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D503B1" w14:textId="7AF4AA33" w:rsidR="00C73FDB" w:rsidRDefault="00B668D4" w:rsidP="00567213">
      <w:pPr>
        <w:jc w:val="center"/>
      </w:pPr>
      <w:r>
        <w:t>Kjell H. Solbakk</w:t>
      </w:r>
    </w:p>
    <w:p w14:paraId="17325367" w14:textId="7100382A" w:rsidR="00B668D4" w:rsidRDefault="00B668D4" w:rsidP="00567213">
      <w:pPr>
        <w:jc w:val="center"/>
      </w:pPr>
      <w:r>
        <w:t>Luftkrigsskolen</w:t>
      </w:r>
    </w:p>
    <w:p w14:paraId="30779FB7" w14:textId="079EB2DB" w:rsidR="00B668D4" w:rsidRDefault="00B668D4"/>
    <w:p w14:paraId="0657D6CF" w14:textId="13720EE4" w:rsidR="002E7C0A" w:rsidRDefault="004B2DD1"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t>D</w:t>
      </w:r>
      <w:r w:rsidR="002E7C0A">
        <w:rPr>
          <w:rFonts w:ascii="AGaramondPro-Regular" w:hAnsi="AGaramondPro-Regular" w:cs="AGaramondPro-Regular"/>
          <w:color w:val="000000"/>
          <w:sz w:val="24"/>
          <w:szCs w:val="24"/>
        </w:rPr>
        <w:t xml:space="preserve">et </w:t>
      </w:r>
      <w:r>
        <w:rPr>
          <w:rFonts w:ascii="AGaramondPro-Regular" w:hAnsi="AGaramondPro-Regular" w:cs="AGaramondPro-Regular"/>
          <w:color w:val="000000"/>
          <w:sz w:val="24"/>
          <w:szCs w:val="24"/>
        </w:rPr>
        <w:t xml:space="preserve">er nå </w:t>
      </w:r>
      <w:r w:rsidR="002E7C0A">
        <w:rPr>
          <w:rFonts w:ascii="AGaramondPro-Regular" w:hAnsi="AGaramondPro-Regular" w:cs="AGaramondPro-Regular"/>
          <w:color w:val="000000"/>
          <w:sz w:val="24"/>
          <w:szCs w:val="24"/>
        </w:rPr>
        <w:t xml:space="preserve">10 år siden </w:t>
      </w:r>
      <w:r w:rsidR="00087A64">
        <w:rPr>
          <w:rFonts w:ascii="AGaramondPro-Regular" w:hAnsi="AGaramondPro-Regular" w:cs="AGaramondPro-Regular"/>
          <w:color w:val="000000"/>
          <w:sz w:val="24"/>
          <w:szCs w:val="24"/>
        </w:rPr>
        <w:t xml:space="preserve">opptakten til </w:t>
      </w:r>
      <w:r w:rsidR="002E7C0A">
        <w:rPr>
          <w:rFonts w:ascii="AGaramondPro-Regular" w:hAnsi="AGaramondPro-Regular" w:cs="AGaramondPro-Regular"/>
          <w:color w:val="000000"/>
          <w:sz w:val="24"/>
          <w:szCs w:val="24"/>
        </w:rPr>
        <w:t>Libya-operasjonen</w:t>
      </w:r>
      <w:r w:rsidR="00947568">
        <w:rPr>
          <w:rFonts w:ascii="AGaramondPro-Regular" w:hAnsi="AGaramondPro-Regular" w:cs="AGaramondPro-Regular"/>
          <w:color w:val="000000"/>
          <w:sz w:val="24"/>
          <w:szCs w:val="24"/>
        </w:rPr>
        <w:t xml:space="preserve">. Hva var foranledningen for at Norge </w:t>
      </w:r>
      <w:r w:rsidR="009358CD">
        <w:rPr>
          <w:rFonts w:ascii="AGaramondPro-Regular" w:hAnsi="AGaramondPro-Regular" w:cs="AGaramondPro-Regular"/>
          <w:color w:val="000000"/>
          <w:sz w:val="24"/>
          <w:szCs w:val="24"/>
        </w:rPr>
        <w:t>valgte å</w:t>
      </w:r>
      <w:r w:rsidR="002E7C0A">
        <w:rPr>
          <w:rFonts w:ascii="AGaramondPro-Regular" w:hAnsi="AGaramondPro-Regular" w:cs="AGaramondPro-Regular"/>
          <w:color w:val="000000"/>
          <w:sz w:val="24"/>
          <w:szCs w:val="24"/>
        </w:rPr>
        <w:t xml:space="preserve"> </w:t>
      </w:r>
      <w:r w:rsidR="009358CD">
        <w:rPr>
          <w:rFonts w:ascii="AGaramondPro-Regular" w:hAnsi="AGaramondPro-Regular" w:cs="AGaramondPro-Regular"/>
          <w:color w:val="000000"/>
          <w:sz w:val="24"/>
          <w:szCs w:val="24"/>
        </w:rPr>
        <w:t xml:space="preserve">delta </w:t>
      </w:r>
      <w:r w:rsidR="002E7C0A">
        <w:rPr>
          <w:rFonts w:ascii="AGaramondPro-Regular" w:hAnsi="AGaramondPro-Regular" w:cs="AGaramondPro-Regular"/>
          <w:color w:val="000000"/>
          <w:sz w:val="24"/>
          <w:szCs w:val="24"/>
        </w:rPr>
        <w:t>med</w:t>
      </w:r>
      <w:r>
        <w:rPr>
          <w:rFonts w:ascii="AGaramondPro-Regular" w:hAnsi="AGaramondPro-Regular" w:cs="AGaramondPro-Regular"/>
          <w:color w:val="000000"/>
          <w:sz w:val="24"/>
          <w:szCs w:val="24"/>
        </w:rPr>
        <w:t xml:space="preserve"> </w:t>
      </w:r>
      <w:r w:rsidR="002E7C0A">
        <w:rPr>
          <w:rFonts w:ascii="AGaramondPro-Regular" w:hAnsi="AGaramondPro-Regular" w:cs="AGaramondPro-Regular"/>
          <w:color w:val="000000"/>
          <w:sz w:val="24"/>
          <w:szCs w:val="24"/>
        </w:rPr>
        <w:t>F-16</w:t>
      </w:r>
      <w:r>
        <w:rPr>
          <w:rFonts w:ascii="AGaramondPro-Regular" w:hAnsi="AGaramondPro-Regular" w:cs="AGaramondPro-Regular"/>
          <w:color w:val="000000"/>
          <w:sz w:val="24"/>
          <w:szCs w:val="24"/>
        </w:rPr>
        <w:t>-fly</w:t>
      </w:r>
      <w:r w:rsidR="00947568">
        <w:rPr>
          <w:rFonts w:ascii="AGaramondPro-Regular" w:hAnsi="AGaramondPro-Regular" w:cs="AGaramondPro-Regular"/>
          <w:color w:val="000000"/>
          <w:sz w:val="24"/>
          <w:szCs w:val="24"/>
        </w:rPr>
        <w:t xml:space="preserve"> over Libya i 2011?</w:t>
      </w:r>
      <w:r w:rsidR="002E7C0A">
        <w:rPr>
          <w:rFonts w:ascii="AGaramondPro-Regular" w:hAnsi="AGaramondPro-Regular" w:cs="AGaramondPro-Regular"/>
          <w:color w:val="000000"/>
          <w:sz w:val="24"/>
          <w:szCs w:val="24"/>
        </w:rPr>
        <w:br/>
      </w:r>
    </w:p>
    <w:p w14:paraId="082B2DCD" w14:textId="013E72F6" w:rsidR="00B10145" w:rsidRDefault="00B10145"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t>Ved juletider i 2010 startet «den arabiske varen» i Tunisia, med store</w:t>
      </w:r>
      <w:r w:rsidR="00CA1D75">
        <w:rPr>
          <w:rFonts w:ascii="AGaramondPro-Regular" w:hAnsi="AGaramondPro-Regular" w:cs="AGaramondPro-Regular"/>
          <w:color w:val="000000"/>
          <w:sz w:val="24"/>
          <w:szCs w:val="24"/>
        </w:rPr>
        <w:t xml:space="preserve"> </w:t>
      </w:r>
      <w:r w:rsidR="00893D00">
        <w:rPr>
          <w:rFonts w:ascii="AGaramondPro-Regular" w:hAnsi="AGaramondPro-Regular" w:cs="AGaramondPro-Regular"/>
          <w:color w:val="000000"/>
          <w:sz w:val="24"/>
          <w:szCs w:val="24"/>
        </w:rPr>
        <w:t>opptøyer</w:t>
      </w:r>
      <w:r>
        <w:rPr>
          <w:rFonts w:ascii="AGaramondPro-Regular" w:hAnsi="AGaramondPro-Regular" w:cs="AGaramondPro-Regular"/>
          <w:color w:val="000000"/>
          <w:sz w:val="24"/>
          <w:szCs w:val="24"/>
        </w:rPr>
        <w:t xml:space="preserve"> og demonstrasjoner med krav om sosial og politisk rettferdighet.</w:t>
      </w:r>
      <w:r w:rsidR="004522A7">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Styresmaktene ble hurtig satt under et sterkt press, og i midten av</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januar 2011 gikk presidenten av, og med det var regimeskiftet et faktum</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i Tunisia. Lignende demonstrasjoner spredde seg raskt til andre arabiske</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land, blant annet Egypt og Libya. I Libya startet for alvor motstanden</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mot Muammar al-Gaddafi og hans regime i februar 2011, og det oppsto</w:t>
      </w:r>
      <w:r w:rsidR="00CA1D75">
        <w:rPr>
          <w:rFonts w:ascii="AGaramondPro-Regular" w:hAnsi="AGaramondPro-Regular" w:cs="AGaramondPro-Regular"/>
          <w:color w:val="000000"/>
          <w:sz w:val="24"/>
          <w:szCs w:val="24"/>
        </w:rPr>
        <w:t xml:space="preserve"> </w:t>
      </w:r>
      <w:r w:rsidR="00893D00">
        <w:rPr>
          <w:rFonts w:ascii="AGaramondPro-Regular" w:hAnsi="AGaramondPro-Regular" w:cs="AGaramondPro-Regular"/>
          <w:color w:val="000000"/>
          <w:sz w:val="24"/>
          <w:szCs w:val="24"/>
        </w:rPr>
        <w:t>regulære</w:t>
      </w:r>
      <w:r>
        <w:rPr>
          <w:rFonts w:ascii="AGaramondPro-Regular" w:hAnsi="AGaramondPro-Regular" w:cs="AGaramondPro-Regular"/>
          <w:color w:val="000000"/>
          <w:sz w:val="24"/>
          <w:szCs w:val="24"/>
        </w:rPr>
        <w:t xml:space="preserve"> kamper flere steder i landet (Hilsum, 2012, s. 28). Norske</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myndigheter var tidlig ute med </w:t>
      </w:r>
      <w:r w:rsidR="0086057C">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w:t>
      </w:r>
      <w:r w:rsidR="00893D00">
        <w:rPr>
          <w:rFonts w:ascii="AGaramondPro-Regular" w:hAnsi="AGaramondPro-Regular" w:cs="AGaramondPro-Regular"/>
          <w:color w:val="000000"/>
          <w:sz w:val="24"/>
          <w:szCs w:val="24"/>
        </w:rPr>
        <w:t>fordømme</w:t>
      </w:r>
      <w:r>
        <w:rPr>
          <w:rFonts w:ascii="AGaramondPro-Regular" w:hAnsi="AGaramondPro-Regular" w:cs="AGaramondPro-Regular"/>
          <w:color w:val="000000"/>
          <w:sz w:val="24"/>
          <w:szCs w:val="24"/>
        </w:rPr>
        <w:t xml:space="preserve"> voldsbruken mot sivilbefolkningen</w:t>
      </w:r>
      <w:r w:rsidR="00947568">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i Libya (Utenriksdepartementet,</w:t>
      </w:r>
      <w:r w:rsidR="00947568">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19.02.2011). Det samme</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var FN.</w:t>
      </w:r>
      <w:r w:rsidR="004522A7">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Den 26. februar 2011 vedtok </w:t>
      </w:r>
      <w:r w:rsidR="00893D00">
        <w:rPr>
          <w:rFonts w:ascii="AGaramondPro-Regular" w:hAnsi="AGaramondPro-Regular" w:cs="AGaramondPro-Regular"/>
          <w:color w:val="000000"/>
          <w:sz w:val="24"/>
          <w:szCs w:val="24"/>
        </w:rPr>
        <w:t>Sikkerhetsrådet</w:t>
      </w:r>
      <w:r w:rsidR="00947568">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resolusjon 1970.</w:t>
      </w:r>
      <w:r w:rsidR="00CA1D75">
        <w:rPr>
          <w:rFonts w:ascii="AGaramondPro-Regular" w:hAnsi="AGaramondPro-Regular" w:cs="AGaramondPro-Regular"/>
          <w:color w:val="000000"/>
          <w:sz w:val="24"/>
          <w:szCs w:val="24"/>
        </w:rPr>
        <w:t xml:space="preserve"> </w:t>
      </w:r>
      <w:r w:rsidR="00893D00">
        <w:rPr>
          <w:rFonts w:ascii="AGaramondPro-Regular" w:hAnsi="AGaramondPro-Regular" w:cs="AGaramondPro-Regular"/>
          <w:color w:val="000000"/>
          <w:sz w:val="24"/>
          <w:szCs w:val="24"/>
        </w:rPr>
        <w:t>Målsettingen</w:t>
      </w:r>
      <w:r>
        <w:rPr>
          <w:rFonts w:ascii="AGaramondPro-Regular" w:hAnsi="AGaramondPro-Regular" w:cs="AGaramondPro-Regular"/>
          <w:color w:val="000000"/>
          <w:sz w:val="24"/>
          <w:szCs w:val="24"/>
        </w:rPr>
        <w:t xml:space="preserve"> var </w:t>
      </w:r>
      <w:r w:rsidR="0086057C">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f</w:t>
      </w:r>
      <w:r w:rsidR="0086057C">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slutt </w:t>
      </w:r>
      <w:r w:rsidR="00893D00">
        <w:rPr>
          <w:rFonts w:ascii="AGaramondPro-Regular" w:hAnsi="AGaramondPro-Regular" w:cs="AGaramondPro-Regular"/>
          <w:color w:val="000000"/>
          <w:sz w:val="24"/>
          <w:szCs w:val="24"/>
        </w:rPr>
        <w:t>på</w:t>
      </w:r>
      <w:r>
        <w:rPr>
          <w:rFonts w:ascii="AGaramondPro-Regular" w:hAnsi="AGaramondPro-Regular" w:cs="AGaramondPro-Regular"/>
          <w:color w:val="000000"/>
          <w:sz w:val="24"/>
          <w:szCs w:val="24"/>
        </w:rPr>
        <w:t xml:space="preserve"> voldsbruken i Libya, uten bruk av </w:t>
      </w:r>
      <w:r w:rsidR="00893D00">
        <w:rPr>
          <w:rFonts w:ascii="AGaramondPro-Regular" w:hAnsi="AGaramondPro-Regular" w:cs="AGaramondPro-Regular"/>
          <w:color w:val="000000"/>
          <w:sz w:val="24"/>
          <w:szCs w:val="24"/>
        </w:rPr>
        <w:t>militær</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makt fra FNs side. Det ble derfor </w:t>
      </w:r>
      <w:r w:rsidR="00893D00">
        <w:rPr>
          <w:rFonts w:ascii="AGaramondPro-Regular" w:hAnsi="AGaramondPro-Regular" w:cs="AGaramondPro-Regular"/>
          <w:color w:val="000000"/>
          <w:sz w:val="24"/>
          <w:szCs w:val="24"/>
        </w:rPr>
        <w:t>innført</w:t>
      </w:r>
      <w:r>
        <w:rPr>
          <w:rFonts w:ascii="AGaramondPro-Regular" w:hAnsi="AGaramondPro-Regular" w:cs="AGaramondPro-Regular"/>
          <w:color w:val="000000"/>
          <w:sz w:val="24"/>
          <w:szCs w:val="24"/>
        </w:rPr>
        <w:t xml:space="preserve"> v</w:t>
      </w:r>
      <w:r w:rsidR="00893D00">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penembargo, reiseforbud og</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frysing av Gaddafis kontoer i utlandet (</w:t>
      </w:r>
      <w:r w:rsidR="00893D00">
        <w:rPr>
          <w:rFonts w:ascii="AGaramondPro-Regular" w:hAnsi="AGaramondPro-Regular" w:cs="AGaramondPro-Regular"/>
          <w:color w:val="000000"/>
          <w:sz w:val="24"/>
          <w:szCs w:val="24"/>
        </w:rPr>
        <w:t>Sikkerhetsrådet</w:t>
      </w:r>
      <w:r>
        <w:rPr>
          <w:rFonts w:ascii="AGaramondPro-Regular" w:hAnsi="AGaramondPro-Regular" w:cs="AGaramondPro-Regular"/>
          <w:color w:val="000000"/>
          <w:sz w:val="24"/>
          <w:szCs w:val="24"/>
        </w:rPr>
        <w:t>, 26.02.2011).</w:t>
      </w:r>
      <w:r w:rsidR="004522A7">
        <w:rPr>
          <w:rFonts w:ascii="AGaramondPro-Regular" w:hAnsi="AGaramondPro-Regular" w:cs="AGaramondPro-Regular"/>
          <w:color w:val="000000"/>
          <w:sz w:val="24"/>
          <w:szCs w:val="24"/>
        </w:rPr>
        <w:br/>
      </w:r>
    </w:p>
    <w:p w14:paraId="509F808D" w14:textId="106F5924" w:rsidR="00B10145" w:rsidRDefault="00B10145"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t>Regimet i Libya ga ikke etter for kravene i resolusjon 1970. Derimot</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ble det </w:t>
      </w:r>
      <w:r w:rsidR="00893D00">
        <w:rPr>
          <w:rFonts w:ascii="AGaramondPro-Regular" w:hAnsi="AGaramondPro-Regular" w:cs="AGaramondPro-Regular"/>
          <w:color w:val="000000"/>
          <w:sz w:val="24"/>
          <w:szCs w:val="24"/>
        </w:rPr>
        <w:t>gjennomført</w:t>
      </w:r>
      <w:r>
        <w:rPr>
          <w:rFonts w:ascii="AGaramondPro-Regular" w:hAnsi="AGaramondPro-Regular" w:cs="AGaramondPro-Regular"/>
          <w:color w:val="000000"/>
          <w:sz w:val="24"/>
          <w:szCs w:val="24"/>
        </w:rPr>
        <w:t xml:space="preserve"> en motoffensiv mot </w:t>
      </w:r>
      <w:r w:rsidR="00893D00">
        <w:rPr>
          <w:rFonts w:ascii="AGaramondPro-Regular" w:hAnsi="AGaramondPro-Regular" w:cs="AGaramondPro-Regular"/>
          <w:color w:val="000000"/>
          <w:sz w:val="24"/>
          <w:szCs w:val="24"/>
        </w:rPr>
        <w:t>opprørerne</w:t>
      </w:r>
      <w:r>
        <w:rPr>
          <w:rFonts w:ascii="AGaramondPro-Regular" w:hAnsi="AGaramondPro-Regular" w:cs="AGaramondPro-Regular"/>
          <w:color w:val="000000"/>
          <w:sz w:val="24"/>
          <w:szCs w:val="24"/>
        </w:rPr>
        <w:t>, og i media truet</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Gaddafi motstanderne med harde represalier og nedslakting hvis de ikke</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ga opp motstanden. I tillegg kom det rapporter som tilsa en forverring</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av situasjonen for sivilbefolkningen i Libya (Pargeter, 2012, s. 233). I ettertid</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har det likevel blitt stilt </w:t>
      </w:r>
      <w:r w:rsidR="00893D00">
        <w:rPr>
          <w:rFonts w:ascii="AGaramondPro-Regular" w:hAnsi="AGaramondPro-Regular" w:cs="AGaramondPro-Regular"/>
          <w:color w:val="000000"/>
          <w:sz w:val="24"/>
          <w:szCs w:val="24"/>
        </w:rPr>
        <w:t>spørsmål</w:t>
      </w:r>
      <w:r>
        <w:rPr>
          <w:rFonts w:ascii="AGaramondPro-Regular" w:hAnsi="AGaramondPro-Regular" w:cs="AGaramondPro-Regular"/>
          <w:color w:val="000000"/>
          <w:sz w:val="24"/>
          <w:szCs w:val="24"/>
        </w:rPr>
        <w:t xml:space="preserve"> ved om Gaddafi-regimet virkelig</w:t>
      </w:r>
    </w:p>
    <w:p w14:paraId="09C883F1" w14:textId="28A1B462" w:rsidR="00B10145" w:rsidRDefault="00893D00"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t>gjennomførte</w:t>
      </w:r>
      <w:r w:rsidR="00B10145">
        <w:rPr>
          <w:rFonts w:ascii="AGaramondPro-Regular" w:hAnsi="AGaramondPro-Regular" w:cs="AGaramondPro-Regular"/>
          <w:color w:val="000000"/>
          <w:sz w:val="24"/>
          <w:szCs w:val="24"/>
        </w:rPr>
        <w:t xml:space="preserve"> en massakre og et folkemord </w:t>
      </w:r>
      <w:r>
        <w:rPr>
          <w:rFonts w:ascii="AGaramondPro-Regular" w:hAnsi="AGaramondPro-Regular" w:cs="AGaramondPro-Regular"/>
          <w:color w:val="000000"/>
          <w:sz w:val="24"/>
          <w:szCs w:val="24"/>
        </w:rPr>
        <w:t>på</w:t>
      </w:r>
      <w:r w:rsidR="00B10145">
        <w:rPr>
          <w:rFonts w:ascii="AGaramondPro-Regular" w:hAnsi="AGaramondPro-Regular" w:cs="AGaramondPro-Regular"/>
          <w:color w:val="000000"/>
          <w:sz w:val="24"/>
          <w:szCs w:val="24"/>
        </w:rPr>
        <w:t xml:space="preserve"> sivilbefolkningen vinteren</w:t>
      </w:r>
      <w:r w:rsidR="00CA1D75">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2011</w:t>
      </w:r>
      <w:r w:rsidR="004522A7">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(Tunander, 2019).</w:t>
      </w:r>
      <w:r w:rsidR="00947568">
        <w:rPr>
          <w:rFonts w:ascii="AGaramondPro-Regular" w:hAnsi="AGaramondPro-Regular" w:cs="AGaramondPro-Regular"/>
          <w:color w:val="000000"/>
          <w:sz w:val="24"/>
          <w:szCs w:val="24"/>
        </w:rPr>
        <w:br/>
      </w:r>
      <w:r w:rsidR="00947568">
        <w:rPr>
          <w:rFonts w:ascii="AGaramondPro-Regular" w:hAnsi="AGaramondPro-Regular" w:cs="AGaramondPro-Regular"/>
          <w:color w:val="000000"/>
          <w:sz w:val="24"/>
          <w:szCs w:val="24"/>
        </w:rPr>
        <w:br/>
      </w:r>
      <w:r w:rsidR="00B10145">
        <w:rPr>
          <w:rFonts w:ascii="AGaramondPro-Regular" w:hAnsi="AGaramondPro-Regular" w:cs="AGaramondPro-Regular"/>
          <w:color w:val="000000"/>
          <w:sz w:val="24"/>
          <w:szCs w:val="24"/>
        </w:rPr>
        <w:t xml:space="preserve">Torsdag 17. mars 2011 vedtok </w:t>
      </w:r>
      <w:r>
        <w:rPr>
          <w:rFonts w:ascii="AGaramondPro-Regular" w:hAnsi="AGaramondPro-Regular" w:cs="AGaramondPro-Regular"/>
          <w:color w:val="000000"/>
          <w:sz w:val="24"/>
          <w:szCs w:val="24"/>
        </w:rPr>
        <w:t>Sikkerhetsrådet</w:t>
      </w:r>
      <w:r w:rsidR="00CA1D75">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 xml:space="preserve">noe overraskende resolusjon 1973. For </w:t>
      </w:r>
      <w:r>
        <w:rPr>
          <w:rFonts w:ascii="AGaramondPro-Regular" w:hAnsi="AGaramondPro-Regular" w:cs="AGaramondPro-Regular"/>
          <w:color w:val="000000"/>
          <w:sz w:val="24"/>
          <w:szCs w:val="24"/>
        </w:rPr>
        <w:t>første</w:t>
      </w:r>
      <w:r w:rsidR="00B10145">
        <w:rPr>
          <w:rFonts w:ascii="AGaramondPro-Regular" w:hAnsi="AGaramondPro-Regular" w:cs="AGaramondPro-Regular"/>
          <w:color w:val="000000"/>
          <w:sz w:val="24"/>
          <w:szCs w:val="24"/>
        </w:rPr>
        <w:t xml:space="preserve"> gang i historien ble det</w:t>
      </w:r>
      <w:r w:rsidR="00CA1D75">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godkjent en resolusjon som innebar internasjonal inngripen i en nasjons</w:t>
      </w:r>
      <w:r w:rsidR="00CA1D75">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 xml:space="preserve">indre anliggende for </w:t>
      </w:r>
      <w:r w:rsidR="0086057C">
        <w:rPr>
          <w:rFonts w:ascii="AGaramondPro-Regular" w:hAnsi="AGaramondPro-Regular" w:cs="AGaramondPro-Regular"/>
          <w:color w:val="000000"/>
          <w:sz w:val="24"/>
          <w:szCs w:val="24"/>
        </w:rPr>
        <w:t>å</w:t>
      </w:r>
      <w:r w:rsidR="00B10145">
        <w:rPr>
          <w:rFonts w:ascii="AGaramondPro-Regular" w:hAnsi="AGaramondPro-Regular" w:cs="AGaramondPro-Regular"/>
          <w:color w:val="000000"/>
          <w:sz w:val="24"/>
          <w:szCs w:val="24"/>
        </w:rPr>
        <w:t xml:space="preserve"> beskytte sivilbefolkningen. I den forbindelse ble</w:t>
      </w:r>
      <w:r w:rsidR="00CA1D75">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 xml:space="preserve">det autorisert bruk av «alle </w:t>
      </w:r>
      <w:r>
        <w:rPr>
          <w:rFonts w:ascii="AGaramondPro-Regular" w:hAnsi="AGaramondPro-Regular" w:cs="AGaramondPro-Regular"/>
          <w:color w:val="000000"/>
          <w:sz w:val="24"/>
          <w:szCs w:val="24"/>
        </w:rPr>
        <w:t>nødvendige</w:t>
      </w:r>
      <w:r w:rsidR="00B10145">
        <w:rPr>
          <w:rFonts w:ascii="AGaramondPro-Regular" w:hAnsi="AGaramondPro-Regular" w:cs="AGaramondPro-Regular"/>
          <w:color w:val="000000"/>
          <w:sz w:val="24"/>
          <w:szCs w:val="24"/>
        </w:rPr>
        <w:t xml:space="preserve"> midler», unntatt innsetting av</w:t>
      </w:r>
      <w:r w:rsidR="00CA1D75">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 xml:space="preserve">bakkestyrker </w:t>
      </w:r>
      <w:r>
        <w:rPr>
          <w:rFonts w:ascii="AGaramondPro-Regular" w:hAnsi="AGaramondPro-Regular" w:cs="AGaramondPro-Regular"/>
          <w:color w:val="000000"/>
          <w:sz w:val="24"/>
          <w:szCs w:val="24"/>
        </w:rPr>
        <w:t>på</w:t>
      </w:r>
      <w:r w:rsidR="00B10145">
        <w:rPr>
          <w:rFonts w:ascii="AGaramondPro-Regular" w:hAnsi="AGaramondPro-Regular" w:cs="AGaramondPro-Regular"/>
          <w:color w:val="000000"/>
          <w:sz w:val="24"/>
          <w:szCs w:val="24"/>
        </w:rPr>
        <w:t xml:space="preserve"> libysk jord. </w:t>
      </w:r>
      <w:r w:rsidR="00947568">
        <w:rPr>
          <w:rFonts w:ascii="AGaramondPro-Regular" w:hAnsi="AGaramondPro-Regular" w:cs="AGaramondPro-Regular"/>
          <w:color w:val="000000"/>
          <w:sz w:val="24"/>
          <w:szCs w:val="24"/>
        </w:rPr>
        <w:t>Vedtaket inkluderte også opprettelsen av en flyforbudssone over Libya. Ti nasjoner stemte for resolusjonen i rådet, mens fem nasjoner avstod fra å stemme</w:t>
      </w:r>
      <w:r w:rsidR="00D86D59">
        <w:rPr>
          <w:rFonts w:ascii="AGaramondPro-Regular" w:hAnsi="AGaramondPro-Regular" w:cs="AGaramondPro-Regular"/>
          <w:color w:val="000000"/>
          <w:sz w:val="24"/>
          <w:szCs w:val="24"/>
        </w:rPr>
        <w:t xml:space="preserve">. De som avstod var </w:t>
      </w:r>
      <w:r w:rsidR="00947568">
        <w:rPr>
          <w:rFonts w:ascii="AGaramondPro-Regular" w:hAnsi="AGaramondPro-Regular" w:cs="AGaramondPro-Regular"/>
          <w:color w:val="000000"/>
          <w:sz w:val="24"/>
          <w:szCs w:val="24"/>
        </w:rPr>
        <w:t xml:space="preserve">Brasil, Kina, Tyskland, India og Russland. </w:t>
      </w:r>
      <w:r w:rsidR="00B10145">
        <w:rPr>
          <w:rFonts w:ascii="AGaramondPro-Regular" w:hAnsi="AGaramondPro-Regular" w:cs="AGaramondPro-Regular"/>
          <w:color w:val="000000"/>
          <w:sz w:val="24"/>
          <w:szCs w:val="24"/>
        </w:rPr>
        <w:t>(</w:t>
      </w:r>
      <w:r>
        <w:rPr>
          <w:rFonts w:ascii="AGaramondPro-Regular" w:hAnsi="AGaramondPro-Regular" w:cs="AGaramondPro-Regular"/>
          <w:color w:val="000000"/>
          <w:sz w:val="24"/>
          <w:szCs w:val="24"/>
        </w:rPr>
        <w:t>Sikkerhetsrådet</w:t>
      </w:r>
      <w:r w:rsidR="00B10145">
        <w:rPr>
          <w:rFonts w:ascii="AGaramondPro-Regular" w:hAnsi="AGaramondPro-Regular" w:cs="AGaramondPro-Regular"/>
          <w:color w:val="000000"/>
          <w:sz w:val="24"/>
          <w:szCs w:val="24"/>
        </w:rPr>
        <w:t>, 17.03.2011).</w:t>
      </w:r>
      <w:r w:rsidR="004522A7">
        <w:rPr>
          <w:rFonts w:ascii="AGaramondPro-Regular" w:hAnsi="AGaramondPro-Regular" w:cs="AGaramondPro-Regular"/>
          <w:color w:val="000000"/>
          <w:sz w:val="24"/>
          <w:szCs w:val="24"/>
        </w:rPr>
        <w:br/>
      </w:r>
    </w:p>
    <w:p w14:paraId="2D0ECF3B" w14:textId="2F2193E8" w:rsidR="009358CD" w:rsidRDefault="009358CD" w:rsidP="009358CD">
      <w:pPr>
        <w:autoSpaceDE w:val="0"/>
        <w:autoSpaceDN w:val="0"/>
        <w:adjustRightInd w:val="0"/>
        <w:spacing w:after="0" w:line="240" w:lineRule="auto"/>
        <w:rPr>
          <w:rFonts w:ascii="AGaramondPro-Regular" w:hAnsi="AGaramondPro-Regular" w:cs="AGaramondPro-Regular"/>
          <w:color w:val="000000"/>
          <w:sz w:val="24"/>
          <w:szCs w:val="24"/>
        </w:rPr>
      </w:pPr>
      <w:r w:rsidRPr="007E3C54">
        <w:rPr>
          <w:rFonts w:ascii="AGaramondPro-Regular" w:hAnsi="AGaramondPro-Regular" w:cs="AGaramondPro-Regular"/>
          <w:sz w:val="24"/>
          <w:szCs w:val="24"/>
        </w:rPr>
        <w:t>Lørdag 19. mars deltok statsminister Jens Stoltenberg på toppmøtet</w:t>
      </w:r>
      <w:r>
        <w:rPr>
          <w:rFonts w:ascii="AGaramondPro-Regular" w:hAnsi="AGaramondPro-Regular" w:cs="AGaramondPro-Regular"/>
          <w:sz w:val="24"/>
          <w:szCs w:val="24"/>
        </w:rPr>
        <w:t xml:space="preserve"> om Libya i Paris, hvor han proklamerte at Norge var villig til å støtte </w:t>
      </w:r>
      <w:r>
        <w:rPr>
          <w:rFonts w:ascii="AGaramondPro-Regular" w:hAnsi="AGaramondPro-Regular" w:cs="AGaramondPro-Regular"/>
          <w:color w:val="000000"/>
          <w:sz w:val="24"/>
          <w:szCs w:val="24"/>
        </w:rPr>
        <w:t>FN-resolusjonen</w:t>
      </w:r>
      <w:r>
        <w:rPr>
          <w:rFonts w:ascii="AGaramondPro-Regular" w:hAnsi="AGaramondPro-Regular" w:cs="AGaramondPro-Regular"/>
          <w:sz w:val="24"/>
          <w:szCs w:val="24"/>
        </w:rPr>
        <w:t xml:space="preserve"> med militære midler i form av seks kampfly. Dette betød i praksis at beslutningen om hva Norge skulle bidra med i operasjonen, var fattet. På ettermiddagen mottok Luftforsvaret og oppsettende avdeling ved Bodø hovedflystasjon </w:t>
      </w:r>
      <w:r>
        <w:rPr>
          <w:rFonts w:ascii="AGaramondPro-Italic" w:hAnsi="AGaramondPro-Italic" w:cs="AGaramondPro-Italic"/>
          <w:i/>
          <w:iCs/>
          <w:sz w:val="24"/>
          <w:szCs w:val="24"/>
        </w:rPr>
        <w:t xml:space="preserve">iverksettelsesordren </w:t>
      </w:r>
      <w:r>
        <w:rPr>
          <w:rFonts w:ascii="AGaramondPro-Regular" w:hAnsi="AGaramondPro-Regular" w:cs="AGaramondPro-Regular"/>
          <w:sz w:val="24"/>
          <w:szCs w:val="24"/>
        </w:rPr>
        <w:t xml:space="preserve">om klargjøring og deployering fra Forsvarsstaben. Samme ettermiddag og kveld startet luftoperasjonene mot Libya anført av USA, Storbritannia, Frankrike og Canada. Alle fire land ga operasjonen sitt eget kodenavn. USA ga den navnet </w:t>
      </w:r>
      <w:r w:rsidRPr="00D47154">
        <w:rPr>
          <w:rFonts w:ascii="AGaramondPro-Regular" w:hAnsi="AGaramondPro-Regular" w:cs="AGaramondPro-Regular"/>
          <w:sz w:val="24"/>
          <w:szCs w:val="24"/>
          <w:lang w:val="en-US"/>
        </w:rPr>
        <w:t>Operation Odyssey Dawn</w:t>
      </w:r>
      <w:r w:rsidR="003A4C19">
        <w:rPr>
          <w:rFonts w:ascii="AGaramondPro-Regular" w:hAnsi="AGaramondPro-Regular" w:cs="AGaramondPro-Regular"/>
          <w:sz w:val="24"/>
          <w:szCs w:val="24"/>
          <w:lang w:val="en-US"/>
        </w:rPr>
        <w:t xml:space="preserve"> </w:t>
      </w:r>
      <w:r w:rsidR="003A4C19" w:rsidRPr="003A4C19">
        <w:rPr>
          <w:rFonts w:ascii="AGaramondPro-Regular" w:hAnsi="AGaramondPro-Regular" w:cs="AGaramondPro-Regular"/>
          <w:sz w:val="24"/>
          <w:szCs w:val="24"/>
          <w:lang w:val="en-US"/>
        </w:rPr>
        <w:t>(OOD)</w:t>
      </w:r>
      <w:r w:rsidRPr="003A4C19">
        <w:rPr>
          <w:rFonts w:ascii="AGaramondPro-Regular" w:hAnsi="AGaramondPro-Regular" w:cs="AGaramondPro-Regular"/>
          <w:sz w:val="24"/>
          <w:szCs w:val="24"/>
          <w:lang w:val="en-US"/>
        </w:rPr>
        <w:t>. Denne operasjonen ble avsluttet 31. mars 2011, da NATO over</w:t>
      </w:r>
      <w:r>
        <w:rPr>
          <w:rFonts w:ascii="AGaramondPro-Regular" w:hAnsi="AGaramondPro-Regular" w:cs="AGaramondPro-Regular"/>
          <w:sz w:val="24"/>
          <w:szCs w:val="24"/>
        </w:rPr>
        <w:t>tok.</w:t>
      </w:r>
    </w:p>
    <w:p w14:paraId="6A8FA4A7" w14:textId="77777777" w:rsidR="009358CD" w:rsidRDefault="009358CD" w:rsidP="00B10145">
      <w:pPr>
        <w:autoSpaceDE w:val="0"/>
        <w:autoSpaceDN w:val="0"/>
        <w:adjustRightInd w:val="0"/>
        <w:spacing w:after="0" w:line="240" w:lineRule="auto"/>
        <w:rPr>
          <w:rFonts w:ascii="AGaramondPro-Regular" w:hAnsi="AGaramondPro-Regular" w:cs="AGaramondPro-Regular"/>
          <w:color w:val="000000"/>
          <w:sz w:val="24"/>
          <w:szCs w:val="24"/>
        </w:rPr>
      </w:pPr>
    </w:p>
    <w:p w14:paraId="7BFFB352" w14:textId="28093829" w:rsidR="00B10145" w:rsidRDefault="00B10145"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lastRenderedPageBreak/>
        <w:t xml:space="preserve">Det er flere </w:t>
      </w:r>
      <w:r w:rsidR="00893D00">
        <w:rPr>
          <w:rFonts w:ascii="AGaramondPro-Regular" w:hAnsi="AGaramondPro-Regular" w:cs="AGaramondPro-Regular"/>
          <w:color w:val="000000"/>
          <w:sz w:val="24"/>
          <w:szCs w:val="24"/>
        </w:rPr>
        <w:t>særtrekk</w:t>
      </w:r>
      <w:r>
        <w:rPr>
          <w:rFonts w:ascii="AGaramondPro-Regular" w:hAnsi="AGaramondPro-Regular" w:cs="AGaramondPro-Regular"/>
          <w:color w:val="000000"/>
          <w:sz w:val="24"/>
          <w:szCs w:val="24"/>
        </w:rPr>
        <w:t xml:space="preserve"> ved Libya-operasjonen, ikke bare ved FNs resolusjon</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1973</w:t>
      </w:r>
      <w:r w:rsidR="00B847DE" w:rsidRPr="00B847DE">
        <w:rPr>
          <w:rFonts w:ascii="AGaramondPro-Regular" w:hAnsi="AGaramondPro-Regular" w:cs="AGaramondPro-Regular"/>
          <w:color w:val="000000"/>
          <w:sz w:val="24"/>
          <w:szCs w:val="24"/>
        </w:rPr>
        <w:t xml:space="preserve"> som i seg selv var nøkkelen til at </w:t>
      </w:r>
      <w:r w:rsidR="005C4272">
        <w:rPr>
          <w:rFonts w:ascii="AGaramondPro-Regular" w:hAnsi="AGaramondPro-Regular" w:cs="AGaramondPro-Regular"/>
          <w:color w:val="000000"/>
          <w:sz w:val="24"/>
          <w:szCs w:val="24"/>
        </w:rPr>
        <w:t xml:space="preserve">regjeringen og Stortinget </w:t>
      </w:r>
      <w:r w:rsidR="00371A7C">
        <w:rPr>
          <w:rFonts w:ascii="AGaramondPro-Regular" w:hAnsi="AGaramondPro-Regular" w:cs="AGaramondPro-Regular"/>
          <w:color w:val="000000"/>
          <w:sz w:val="24"/>
          <w:szCs w:val="24"/>
        </w:rPr>
        <w:t xml:space="preserve">sa seg villig til </w:t>
      </w:r>
      <w:r w:rsidR="00B847DE">
        <w:rPr>
          <w:rFonts w:ascii="AGaramondPro-Regular" w:hAnsi="AGaramondPro-Regular" w:cs="AGaramondPro-Regular"/>
          <w:color w:val="000000"/>
          <w:sz w:val="24"/>
          <w:szCs w:val="24"/>
        </w:rPr>
        <w:t>å delta</w:t>
      </w:r>
      <w:r w:rsidR="00371A7C">
        <w:rPr>
          <w:rFonts w:ascii="AGaramondPro-Regular" w:hAnsi="AGaramondPro-Regular" w:cs="AGaramondPro-Regular"/>
          <w:color w:val="000000"/>
          <w:sz w:val="24"/>
          <w:szCs w:val="24"/>
        </w:rPr>
        <w:t xml:space="preserve"> </w:t>
      </w:r>
      <w:r w:rsidR="00371A7C" w:rsidRPr="005C4272">
        <w:rPr>
          <w:rFonts w:ascii="AGaramondPro-Regular" w:hAnsi="AGaramondPro-Regular" w:cs="AGaramondPro-Regular"/>
          <w:color w:val="000000"/>
          <w:sz w:val="24"/>
          <w:szCs w:val="24"/>
        </w:rPr>
        <w:t>(Søreide, 2012, s. 87)</w:t>
      </w:r>
      <w:r>
        <w:rPr>
          <w:rFonts w:ascii="AGaramondPro-Regular" w:hAnsi="AGaramondPro-Regular" w:cs="AGaramondPro-Regular"/>
          <w:color w:val="000000"/>
          <w:sz w:val="24"/>
          <w:szCs w:val="24"/>
        </w:rPr>
        <w:t xml:space="preserve">, men </w:t>
      </w:r>
      <w:r w:rsidR="00893D00">
        <w:rPr>
          <w:rFonts w:ascii="AGaramondPro-Regular" w:hAnsi="AGaramondPro-Regular" w:cs="AGaramondPro-Regular"/>
          <w:color w:val="000000"/>
          <w:sz w:val="24"/>
          <w:szCs w:val="24"/>
        </w:rPr>
        <w:t>også</w:t>
      </w:r>
      <w:r>
        <w:rPr>
          <w:rFonts w:ascii="AGaramondPro-Regular" w:hAnsi="AGaramondPro-Regular" w:cs="AGaramondPro-Regular"/>
          <w:color w:val="000000"/>
          <w:sz w:val="24"/>
          <w:szCs w:val="24"/>
        </w:rPr>
        <w:t xml:space="preserve"> med hensyn til hurtigheten i beslutningsgangen og</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styrkeoppbygningen frem til starten </w:t>
      </w:r>
      <w:r w:rsidR="00893D00">
        <w:rPr>
          <w:rFonts w:ascii="AGaramondPro-Regular" w:hAnsi="AGaramondPro-Regular" w:cs="AGaramondPro-Regular"/>
          <w:color w:val="000000"/>
          <w:sz w:val="24"/>
          <w:szCs w:val="24"/>
        </w:rPr>
        <w:t>på</w:t>
      </w:r>
      <w:r>
        <w:rPr>
          <w:rFonts w:ascii="AGaramondPro-Regular" w:hAnsi="AGaramondPro-Regular" w:cs="AGaramondPro-Regular"/>
          <w:color w:val="000000"/>
          <w:sz w:val="24"/>
          <w:szCs w:val="24"/>
        </w:rPr>
        <w:t xml:space="preserve"> luftangrepene. I tillegg ble tidlig</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klart at USA ikke </w:t>
      </w:r>
      <w:r w:rsidR="00893D00">
        <w:rPr>
          <w:rFonts w:ascii="AGaramondPro-Regular" w:hAnsi="AGaramondPro-Regular" w:cs="AGaramondPro-Regular"/>
          <w:color w:val="000000"/>
          <w:sz w:val="24"/>
          <w:szCs w:val="24"/>
        </w:rPr>
        <w:t>ønsket</w:t>
      </w:r>
      <w:r>
        <w:rPr>
          <w:rFonts w:ascii="AGaramondPro-Regular" w:hAnsi="AGaramondPro-Regular" w:cs="AGaramondPro-Regular"/>
          <w:color w:val="000000"/>
          <w:sz w:val="24"/>
          <w:szCs w:val="24"/>
        </w:rPr>
        <w:t xml:space="preserve"> </w:t>
      </w:r>
      <w:r w:rsidR="0086057C">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sitte med hovedansvaret for h</w:t>
      </w:r>
      <w:r w:rsidR="0086057C">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ndhevelse av</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resolusjonen, og amerikanske myndigheter uttalte at de ville «</w:t>
      </w:r>
      <w:r w:rsidRPr="00B847DE">
        <w:rPr>
          <w:rFonts w:ascii="AGaramondPro-Regular" w:hAnsi="AGaramondPro-Regular" w:cs="AGaramondPro-Regular"/>
          <w:color w:val="000000"/>
          <w:sz w:val="24"/>
          <w:szCs w:val="24"/>
          <w:lang w:val="en-US"/>
        </w:rPr>
        <w:t>significantly</w:t>
      </w:r>
      <w:r w:rsidR="00CA1D75" w:rsidRPr="00B847DE">
        <w:rPr>
          <w:rFonts w:ascii="AGaramondPro-Regular" w:hAnsi="AGaramondPro-Regular" w:cs="AGaramondPro-Regular"/>
          <w:color w:val="000000"/>
          <w:sz w:val="24"/>
          <w:szCs w:val="24"/>
          <w:lang w:val="en-US"/>
        </w:rPr>
        <w:t xml:space="preserve"> </w:t>
      </w:r>
      <w:r w:rsidRPr="00B847DE">
        <w:rPr>
          <w:rFonts w:ascii="AGaramondPro-Regular" w:hAnsi="AGaramondPro-Regular" w:cs="AGaramondPro-Regular"/>
          <w:color w:val="000000"/>
          <w:sz w:val="24"/>
          <w:szCs w:val="24"/>
          <w:lang w:val="en-US"/>
        </w:rPr>
        <w:t>ramp down</w:t>
      </w:r>
      <w:r>
        <w:rPr>
          <w:rFonts w:ascii="AGaramondPro-Regular" w:hAnsi="AGaramondPro-Regular" w:cs="AGaramondPro-Regular"/>
          <w:color w:val="000000"/>
          <w:sz w:val="24"/>
          <w:szCs w:val="24"/>
        </w:rPr>
        <w:t>» sine forpliktelser i Libya-operasjonen (</w:t>
      </w:r>
      <w:r w:rsidRPr="00B847DE">
        <w:rPr>
          <w:rFonts w:ascii="AGaramondPro-Regular" w:hAnsi="AGaramondPro-Regular" w:cs="AGaramondPro-Regular"/>
          <w:color w:val="000000"/>
          <w:sz w:val="24"/>
          <w:szCs w:val="24"/>
          <w:lang w:val="en-US"/>
        </w:rPr>
        <w:t>U.S. Department of</w:t>
      </w:r>
      <w:r w:rsidR="00CA1D75" w:rsidRPr="00B847DE">
        <w:rPr>
          <w:rFonts w:ascii="AGaramondPro-Regular" w:hAnsi="AGaramondPro-Regular" w:cs="AGaramondPro-Regular"/>
          <w:color w:val="000000"/>
          <w:sz w:val="24"/>
          <w:szCs w:val="24"/>
          <w:lang w:val="en-US"/>
        </w:rPr>
        <w:t xml:space="preserve"> </w:t>
      </w:r>
      <w:r w:rsidRPr="00B847DE">
        <w:rPr>
          <w:rFonts w:ascii="AGaramondPro-Regular" w:hAnsi="AGaramondPro-Regular" w:cs="AGaramondPro-Regular"/>
          <w:color w:val="000000"/>
          <w:sz w:val="24"/>
          <w:szCs w:val="24"/>
          <w:lang w:val="en-US"/>
        </w:rPr>
        <w:t>Defense</w:t>
      </w:r>
      <w:r>
        <w:rPr>
          <w:rFonts w:ascii="AGaramondPro-Regular" w:hAnsi="AGaramondPro-Regular" w:cs="AGaramondPro-Regular"/>
          <w:color w:val="000000"/>
          <w:sz w:val="24"/>
          <w:szCs w:val="24"/>
        </w:rPr>
        <w:t>, 31.03.2011). Videre utelukket resolusjon 1973 bruk av bakkestyrker.</w:t>
      </w:r>
      <w:r w:rsidR="004522A7">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Med andre ord skulle sivilbefolkningen i Libya beskyttes ved bruk</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av luftmakt, noe som rent </w:t>
      </w:r>
      <w:r w:rsidR="00893D00">
        <w:rPr>
          <w:rFonts w:ascii="AGaramondPro-Regular" w:hAnsi="AGaramondPro-Regular" w:cs="AGaramondPro-Regular"/>
          <w:color w:val="000000"/>
          <w:sz w:val="24"/>
          <w:szCs w:val="24"/>
        </w:rPr>
        <w:t>doktrinært</w:t>
      </w:r>
      <w:r>
        <w:rPr>
          <w:rFonts w:ascii="AGaramondPro-Regular" w:hAnsi="AGaramondPro-Regular" w:cs="AGaramondPro-Regular"/>
          <w:color w:val="000000"/>
          <w:sz w:val="24"/>
          <w:szCs w:val="24"/>
        </w:rPr>
        <w:t xml:space="preserve"> og taktisk er en utfordring. Slike</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oppdrag er tradisjonelt blitt </w:t>
      </w:r>
      <w:r w:rsidR="00893D00">
        <w:rPr>
          <w:rFonts w:ascii="AGaramondPro-Regular" w:hAnsi="AGaramondPro-Regular" w:cs="AGaramondPro-Regular"/>
          <w:color w:val="000000"/>
          <w:sz w:val="24"/>
          <w:szCs w:val="24"/>
        </w:rPr>
        <w:t>utført</w:t>
      </w:r>
      <w:r>
        <w:rPr>
          <w:rFonts w:ascii="AGaramondPro-Regular" w:hAnsi="AGaramondPro-Regular" w:cs="AGaramondPro-Regular"/>
          <w:color w:val="000000"/>
          <w:sz w:val="24"/>
          <w:szCs w:val="24"/>
        </w:rPr>
        <w:t xml:space="preserve"> nettopp av styrker </w:t>
      </w:r>
      <w:r w:rsidR="00893D00">
        <w:rPr>
          <w:rFonts w:ascii="AGaramondPro-Regular" w:hAnsi="AGaramondPro-Regular" w:cs="AGaramondPro-Regular"/>
          <w:color w:val="000000"/>
          <w:sz w:val="24"/>
          <w:szCs w:val="24"/>
        </w:rPr>
        <w:t>på</w:t>
      </w:r>
      <w:r>
        <w:rPr>
          <w:rFonts w:ascii="AGaramondPro-Regular" w:hAnsi="AGaramondPro-Regular" w:cs="AGaramondPro-Regular"/>
          <w:color w:val="000000"/>
          <w:sz w:val="24"/>
          <w:szCs w:val="24"/>
        </w:rPr>
        <w:t xml:space="preserve"> bakken (Forsvarsstaben,</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2007, s. 111).</w:t>
      </w:r>
      <w:r w:rsidR="004522A7">
        <w:rPr>
          <w:rFonts w:ascii="AGaramondPro-Regular" w:hAnsi="AGaramondPro-Regular" w:cs="AGaramondPro-Regular"/>
          <w:color w:val="000000"/>
          <w:sz w:val="24"/>
          <w:szCs w:val="24"/>
        </w:rPr>
        <w:br/>
      </w:r>
    </w:p>
    <w:p w14:paraId="5F9B4515" w14:textId="3E8C16CE" w:rsidR="0078609D" w:rsidRDefault="00893D00"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t>Også</w:t>
      </w:r>
      <w:r w:rsidR="00B10145">
        <w:rPr>
          <w:rFonts w:ascii="AGaramondPro-Regular" w:hAnsi="AGaramondPro-Regular" w:cs="AGaramondPro-Regular"/>
          <w:color w:val="000000"/>
          <w:sz w:val="24"/>
          <w:szCs w:val="24"/>
        </w:rPr>
        <w:t xml:space="preserve"> nasjonalt var Libya-operasjonen spesiell </w:t>
      </w:r>
      <w:r>
        <w:rPr>
          <w:rFonts w:ascii="AGaramondPro-Regular" w:hAnsi="AGaramondPro-Regular" w:cs="AGaramondPro-Regular"/>
          <w:color w:val="000000"/>
          <w:sz w:val="24"/>
          <w:szCs w:val="24"/>
        </w:rPr>
        <w:t>på</w:t>
      </w:r>
      <w:r w:rsidR="00B10145">
        <w:rPr>
          <w:rFonts w:ascii="AGaramondPro-Regular" w:hAnsi="AGaramondPro-Regular" w:cs="AGaramondPro-Regular"/>
          <w:color w:val="000000"/>
          <w:sz w:val="24"/>
          <w:szCs w:val="24"/>
        </w:rPr>
        <w:t xml:space="preserve"> flere m</w:t>
      </w:r>
      <w:r>
        <w:rPr>
          <w:rFonts w:ascii="AGaramondPro-Regular" w:hAnsi="AGaramondPro-Regular" w:cs="AGaramondPro-Regular"/>
          <w:color w:val="000000"/>
          <w:sz w:val="24"/>
          <w:szCs w:val="24"/>
        </w:rPr>
        <w:t>å</w:t>
      </w:r>
      <w:r w:rsidR="00B10145">
        <w:rPr>
          <w:rFonts w:ascii="AGaramondPro-Regular" w:hAnsi="AGaramondPro-Regular" w:cs="AGaramondPro-Regular"/>
          <w:color w:val="000000"/>
          <w:sz w:val="24"/>
          <w:szCs w:val="24"/>
        </w:rPr>
        <w:t>ter. Saksbehandlingen</w:t>
      </w:r>
      <w:r w:rsidR="00CA1D75">
        <w:rPr>
          <w:rFonts w:ascii="AGaramondPro-Regular" w:hAnsi="AGaramondPro-Regular" w:cs="AGaramondPro-Regular"/>
          <w:color w:val="000000"/>
          <w:sz w:val="24"/>
          <w:szCs w:val="24"/>
        </w:rPr>
        <w:t xml:space="preserve"> </w:t>
      </w:r>
      <w:r w:rsidR="00B10145">
        <w:rPr>
          <w:rFonts w:ascii="AGaramondPro-Regular" w:hAnsi="AGaramondPro-Regular" w:cs="AGaramondPro-Regular"/>
          <w:color w:val="000000"/>
          <w:sz w:val="24"/>
          <w:szCs w:val="24"/>
        </w:rPr>
        <w:t xml:space="preserve">var uvanlig hurtig, </w:t>
      </w:r>
      <w:r>
        <w:rPr>
          <w:rFonts w:ascii="AGaramondPro-Regular" w:hAnsi="AGaramondPro-Regular" w:cs="AGaramondPro-Regular"/>
          <w:color w:val="000000"/>
          <w:sz w:val="24"/>
          <w:szCs w:val="24"/>
        </w:rPr>
        <w:t>likeså</w:t>
      </w:r>
      <w:r w:rsidR="00B10145">
        <w:rPr>
          <w:rFonts w:ascii="AGaramondPro-Regular" w:hAnsi="AGaramondPro-Regular" w:cs="AGaramondPro-Regular"/>
          <w:color w:val="000000"/>
          <w:sz w:val="24"/>
          <w:szCs w:val="24"/>
        </w:rPr>
        <w:t xml:space="preserve"> deployeringen av F-16 til Kreta</w:t>
      </w:r>
      <w:r w:rsidR="00453B5E">
        <w:rPr>
          <w:rFonts w:ascii="AGaramondPro-Regular" w:hAnsi="AGaramondPro-Regular" w:cs="AGaramondPro-Regular"/>
          <w:color w:val="000000"/>
          <w:sz w:val="24"/>
          <w:szCs w:val="24"/>
        </w:rPr>
        <w:t xml:space="preserve"> i </w:t>
      </w:r>
      <w:r w:rsidR="00453B5E">
        <w:rPr>
          <w:rFonts w:ascii="AGaramondPro-Regular" w:hAnsi="AGaramondPro-Regular" w:cs="AGaramondPro-Regular"/>
          <w:sz w:val="24"/>
          <w:szCs w:val="24"/>
        </w:rPr>
        <w:t>Middelhavet</w:t>
      </w:r>
      <w:r w:rsidR="00B10145">
        <w:rPr>
          <w:rFonts w:ascii="AGaramondPro-Regular" w:hAnsi="AGaramondPro-Regular" w:cs="AGaramondPro-Regular"/>
          <w:color w:val="000000"/>
          <w:sz w:val="24"/>
          <w:szCs w:val="24"/>
        </w:rPr>
        <w:t>:</w:t>
      </w:r>
    </w:p>
    <w:p w14:paraId="7EC21054" w14:textId="77777777" w:rsidR="0078609D" w:rsidRDefault="0078609D" w:rsidP="00B10145">
      <w:pPr>
        <w:autoSpaceDE w:val="0"/>
        <w:autoSpaceDN w:val="0"/>
        <w:adjustRightInd w:val="0"/>
        <w:spacing w:after="0" w:line="240" w:lineRule="auto"/>
        <w:rPr>
          <w:rFonts w:ascii="AGaramondPro-Regular" w:hAnsi="AGaramondPro-Regular" w:cs="AGaramondPro-Regular"/>
          <w:color w:val="000000"/>
          <w:sz w:val="24"/>
          <w:szCs w:val="24"/>
        </w:rPr>
      </w:pPr>
    </w:p>
    <w:p w14:paraId="7D50A24B" w14:textId="283B9923" w:rsidR="0078609D" w:rsidRDefault="0078609D" w:rsidP="00B10145">
      <w:pPr>
        <w:autoSpaceDE w:val="0"/>
        <w:autoSpaceDN w:val="0"/>
        <w:adjustRightInd w:val="0"/>
        <w:spacing w:after="0" w:line="240" w:lineRule="auto"/>
        <w:rPr>
          <w:rFonts w:ascii="AGaramondPro-Regular" w:hAnsi="AGaramondPro-Regular" w:cs="AGaramondPro-Regular"/>
          <w:sz w:val="24"/>
          <w:szCs w:val="24"/>
        </w:rPr>
      </w:pPr>
      <w:r>
        <w:rPr>
          <w:rFonts w:ascii="AGaramondPro-Regular" w:hAnsi="AGaramondPro-Regular" w:cs="AGaramondPro-Regular"/>
          <w:sz w:val="24"/>
          <w:szCs w:val="24"/>
        </w:rPr>
        <w:t xml:space="preserve">Mandag 21. mars </w:t>
      </w:r>
      <w:r w:rsidR="00453B5E">
        <w:rPr>
          <w:rFonts w:ascii="AGaramondPro-Regular" w:hAnsi="AGaramondPro-Regular" w:cs="AGaramondPro-Regular"/>
          <w:color w:val="000000"/>
          <w:sz w:val="24"/>
          <w:szCs w:val="24"/>
        </w:rPr>
        <w:t xml:space="preserve">2011 </w:t>
      </w:r>
      <w:r>
        <w:rPr>
          <w:rFonts w:ascii="AGaramondPro-Regular" w:hAnsi="AGaramondPro-Regular" w:cs="AGaramondPro-Regular"/>
          <w:sz w:val="24"/>
          <w:szCs w:val="24"/>
        </w:rPr>
        <w:t xml:space="preserve">deployerte seks norske F-16 fra Bodø hovedflystasjon til </w:t>
      </w:r>
      <w:r w:rsidRPr="00E53CF0">
        <w:rPr>
          <w:rFonts w:ascii="AGaramondPro-Regular" w:hAnsi="AGaramondPro-Regular" w:cs="AGaramondPro-Regular"/>
          <w:sz w:val="24"/>
          <w:szCs w:val="24"/>
        </w:rPr>
        <w:t>Souda Air Base</w:t>
      </w:r>
      <w:r>
        <w:rPr>
          <w:rFonts w:ascii="AGaramondPro-Regular" w:hAnsi="AGaramondPro-Regular" w:cs="AGaramondPro-Regular"/>
          <w:sz w:val="24"/>
          <w:szCs w:val="24"/>
        </w:rPr>
        <w:t xml:space="preserve"> på Kreta for å delta i Libya-operasjonen. Det er verdt å merke seg at da flyene tok av fra Bodø, så var det fortsatt ikke klarlagt hvilken flyplass de skulle lande på og operere fra.</w:t>
      </w:r>
      <w:r w:rsidR="00453B5E">
        <w:rPr>
          <w:rFonts w:ascii="AGaramondPro-Regular" w:hAnsi="AGaramondPro-Regular" w:cs="AGaramondPro-Regular"/>
          <w:sz w:val="24"/>
          <w:szCs w:val="24"/>
        </w:rPr>
        <w:t xml:space="preserve"> De påfølgende dagene gjennomførte det norske kampflybidraget på Kreta forberedelser og klargjøring av styrken etter mottoet «deployere først, gjøre seg klar etterpå».</w:t>
      </w:r>
    </w:p>
    <w:p w14:paraId="116E96DB" w14:textId="5A9DF971" w:rsidR="00453B5E" w:rsidRDefault="00453B5E" w:rsidP="00B10145">
      <w:pPr>
        <w:autoSpaceDE w:val="0"/>
        <w:autoSpaceDN w:val="0"/>
        <w:adjustRightInd w:val="0"/>
        <w:spacing w:after="0" w:line="240" w:lineRule="auto"/>
        <w:rPr>
          <w:rFonts w:ascii="AGaramondPro-Regular" w:hAnsi="AGaramondPro-Regular" w:cs="AGaramondPro-Regular"/>
          <w:sz w:val="24"/>
          <w:szCs w:val="24"/>
        </w:rPr>
      </w:pPr>
    </w:p>
    <w:p w14:paraId="7977527E" w14:textId="57EAA91C" w:rsidR="00453B5E" w:rsidRDefault="00453B5E" w:rsidP="00B10145">
      <w:pPr>
        <w:autoSpaceDE w:val="0"/>
        <w:autoSpaceDN w:val="0"/>
        <w:adjustRightInd w:val="0"/>
        <w:spacing w:after="0" w:line="240" w:lineRule="auto"/>
        <w:rPr>
          <w:rFonts w:ascii="AGaramondPro-Regular" w:hAnsi="AGaramondPro-Regular" w:cs="AGaramondPro-Regular"/>
          <w:sz w:val="24"/>
          <w:szCs w:val="24"/>
        </w:rPr>
      </w:pPr>
      <w:r w:rsidRPr="00B668D4">
        <w:rPr>
          <w:rFonts w:ascii="AGaramondPro-Regular" w:hAnsi="AGaramondPro-Regular" w:cs="AGaramondPro-Regular"/>
          <w:sz w:val="24"/>
          <w:szCs w:val="24"/>
        </w:rPr>
        <w:t>Onsdag 23. mars kom den formelle fullmakten i form av en kongelig</w:t>
      </w:r>
      <w:r>
        <w:rPr>
          <w:rFonts w:ascii="AGaramondPro-Regular" w:hAnsi="AGaramondPro-Regular" w:cs="AGaramondPro-Regular"/>
          <w:sz w:val="24"/>
          <w:szCs w:val="24"/>
        </w:rPr>
        <w:t xml:space="preserve"> resolusjon, vedtatt i ekstraordinært statsråd, for å kunne delta med militære styrker i operasjoner til gjennomføring av FNs sikkerhetsrådsresolusjon 1973. Dette for en periode på inntil tre måneder (</w:t>
      </w:r>
      <w:r w:rsidRPr="00F934FA">
        <w:rPr>
          <w:rFonts w:ascii="AGaramondPro-Regular" w:hAnsi="AGaramondPro-Regular" w:cs="AGaramondPro-Regular"/>
          <w:sz w:val="24"/>
          <w:szCs w:val="24"/>
        </w:rPr>
        <w:t>Forsvarsdepartementet, 23.03.2011</w:t>
      </w:r>
      <w:r>
        <w:rPr>
          <w:rFonts w:ascii="AGaramondPro-Regular" w:hAnsi="AGaramondPro-Regular" w:cs="AGaramondPro-Regular"/>
          <w:sz w:val="24"/>
          <w:szCs w:val="24"/>
        </w:rPr>
        <w:t>). På grunnlag av dette vedtaket ble de norske kampflyene samme dag kommandooverf</w:t>
      </w:r>
      <w:r w:rsidR="00DE6ACB">
        <w:rPr>
          <w:rFonts w:ascii="AGaramondPro-Regular" w:hAnsi="AGaramondPro-Regular" w:cs="AGaramondPro-Regular"/>
          <w:sz w:val="24"/>
          <w:szCs w:val="24"/>
        </w:rPr>
        <w:t>ø</w:t>
      </w:r>
      <w:r>
        <w:rPr>
          <w:rFonts w:ascii="AGaramondPro-Regular" w:hAnsi="AGaramondPro-Regular" w:cs="AGaramondPro-Regular"/>
          <w:sz w:val="24"/>
          <w:szCs w:val="24"/>
        </w:rPr>
        <w:t xml:space="preserve">rt til USA-ledede </w:t>
      </w:r>
      <w:r w:rsidRPr="00B55AE7">
        <w:rPr>
          <w:rFonts w:ascii="AGaramondPro-Regular" w:hAnsi="AGaramondPro-Regular" w:cs="AGaramondPro-Regular"/>
          <w:sz w:val="24"/>
          <w:szCs w:val="24"/>
          <w:lang w:val="en-US"/>
        </w:rPr>
        <w:t>Operation Odyssey Dawn</w:t>
      </w:r>
      <w:r>
        <w:rPr>
          <w:rFonts w:ascii="AGaramondPro-Regular" w:hAnsi="AGaramondPro-Regular" w:cs="AGaramondPro-Regular"/>
          <w:sz w:val="24"/>
          <w:szCs w:val="24"/>
        </w:rPr>
        <w:t xml:space="preserve"> </w:t>
      </w:r>
      <w:r w:rsidRPr="00DE71BC">
        <w:rPr>
          <w:rFonts w:ascii="AGaramondPro-Regular" w:hAnsi="AGaramondPro-Regular" w:cs="AGaramondPro-Regular"/>
          <w:sz w:val="24"/>
          <w:szCs w:val="24"/>
        </w:rPr>
        <w:t>(OOD)</w:t>
      </w:r>
      <w:r>
        <w:rPr>
          <w:rFonts w:ascii="AGaramondPro-Regular" w:hAnsi="AGaramondPro-Regular" w:cs="AGaramondPro-Regular"/>
          <w:sz w:val="24"/>
          <w:szCs w:val="24"/>
        </w:rPr>
        <w:t>, en koalisjon bestående av totalt 12 land.</w:t>
      </w:r>
    </w:p>
    <w:p w14:paraId="49D33000" w14:textId="45E55082" w:rsidR="00F934FA" w:rsidRDefault="00F934FA" w:rsidP="00B10145">
      <w:pPr>
        <w:autoSpaceDE w:val="0"/>
        <w:autoSpaceDN w:val="0"/>
        <w:adjustRightInd w:val="0"/>
        <w:spacing w:after="0" w:line="240" w:lineRule="auto"/>
        <w:rPr>
          <w:rFonts w:ascii="AGaramondPro-Regular" w:hAnsi="AGaramondPro-Regular" w:cs="AGaramondPro-Regular"/>
          <w:sz w:val="24"/>
          <w:szCs w:val="24"/>
        </w:rPr>
      </w:pPr>
    </w:p>
    <w:p w14:paraId="094E6345" w14:textId="678A77B8" w:rsidR="00F934FA" w:rsidRDefault="00F934FA"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sz w:val="24"/>
          <w:szCs w:val="24"/>
        </w:rPr>
        <w:t>Torsdag 24. mars gjennomførte norske F-16 det første skarpe oppdraget over Libya.</w:t>
      </w:r>
    </w:p>
    <w:p w14:paraId="09D7F215" w14:textId="4738B233" w:rsidR="00B10145" w:rsidRDefault="00B10145" w:rsidP="00B10145">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t xml:space="preserve"> </w:t>
      </w:r>
      <w:r w:rsidR="00CA1D75">
        <w:rPr>
          <w:rFonts w:ascii="AGaramondPro-Regular" w:hAnsi="AGaramondPro-Regular" w:cs="AGaramondPro-Regular"/>
          <w:color w:val="000000"/>
          <w:sz w:val="24"/>
          <w:szCs w:val="24"/>
        </w:rPr>
        <w:br/>
      </w:r>
      <w:r>
        <w:rPr>
          <w:rFonts w:ascii="AGaramondPro-Regular" w:hAnsi="AGaramondPro-Regular" w:cs="AGaramondPro-Regular"/>
          <w:color w:val="000000"/>
          <w:sz w:val="24"/>
          <w:szCs w:val="24"/>
        </w:rPr>
        <w:t>«Fra beslutning ble tatt til de norske flyene tok aktivt</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del i operasjoner over Libya gikk det 100 timer. Det har aldri skjedd f</w:t>
      </w:r>
      <w:r w:rsidR="0086057C">
        <w:rPr>
          <w:rFonts w:ascii="AGaramondPro-Regular" w:hAnsi="AGaramondPro-Regular" w:cs="AGaramondPro-Regular"/>
          <w:color w:val="000000"/>
          <w:sz w:val="24"/>
          <w:szCs w:val="24"/>
        </w:rPr>
        <w:t>ø</w:t>
      </w:r>
      <w:r>
        <w:rPr>
          <w:rFonts w:ascii="AGaramondPro-Regular" w:hAnsi="AGaramondPro-Regular" w:cs="AGaramondPro-Regular"/>
          <w:color w:val="000000"/>
          <w:sz w:val="24"/>
          <w:szCs w:val="24"/>
        </w:rPr>
        <w:t>r</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at vi har </w:t>
      </w:r>
      <w:r w:rsidR="00D34C12">
        <w:rPr>
          <w:rFonts w:ascii="AGaramondPro-Regular" w:hAnsi="AGaramondPro-Regular" w:cs="AGaramondPro-Regular"/>
          <w:color w:val="000000"/>
          <w:sz w:val="24"/>
          <w:szCs w:val="24"/>
        </w:rPr>
        <w:t>vært</w:t>
      </w:r>
      <w:r>
        <w:rPr>
          <w:rFonts w:ascii="AGaramondPro-Regular" w:hAnsi="AGaramondPro-Regular" w:cs="AGaramondPro-Regular"/>
          <w:color w:val="000000"/>
          <w:sz w:val="24"/>
          <w:szCs w:val="24"/>
        </w:rPr>
        <w:t xml:space="preserve"> ute s</w:t>
      </w:r>
      <w:r w:rsidR="00D34C12">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raskt» (Faremo, 09.09.2011). Eiendommelig er det</w:t>
      </w:r>
      <w:r w:rsidR="00CA1D75">
        <w:rPr>
          <w:rFonts w:ascii="AGaramondPro-Regular" w:hAnsi="AGaramondPro-Regular" w:cs="AGaramondPro-Regular"/>
          <w:color w:val="000000"/>
          <w:sz w:val="24"/>
          <w:szCs w:val="24"/>
        </w:rPr>
        <w:t xml:space="preserve"> </w:t>
      </w:r>
      <w:r w:rsidR="00D34C12">
        <w:rPr>
          <w:rFonts w:ascii="AGaramondPro-Regular" w:hAnsi="AGaramondPro-Regular" w:cs="AGaramondPro-Regular"/>
          <w:color w:val="000000"/>
          <w:sz w:val="24"/>
          <w:szCs w:val="24"/>
        </w:rPr>
        <w:t>også</w:t>
      </w:r>
      <w:r>
        <w:rPr>
          <w:rFonts w:ascii="AGaramondPro-Regular" w:hAnsi="AGaramondPro-Regular" w:cs="AGaramondPro-Regular"/>
          <w:color w:val="000000"/>
          <w:sz w:val="24"/>
          <w:szCs w:val="24"/>
        </w:rPr>
        <w:t xml:space="preserve"> at Norge sendte sitt mest potente maktmiddel, i en luft-til-</w:t>
      </w:r>
      <w:r w:rsidR="00D34C12">
        <w:rPr>
          <w:rFonts w:ascii="AGaramondPro-Regular" w:hAnsi="AGaramondPro-Regular" w:cs="AGaramondPro-Regular"/>
          <w:color w:val="000000"/>
          <w:sz w:val="24"/>
          <w:szCs w:val="24"/>
        </w:rPr>
        <w:t>bakke-rolle</w:t>
      </w:r>
      <w:r>
        <w:rPr>
          <w:rFonts w:ascii="AGaramondPro-Regular" w:hAnsi="AGaramondPro-Regular" w:cs="AGaramondPro-Regular"/>
          <w:color w:val="000000"/>
          <w:sz w:val="24"/>
          <w:szCs w:val="24"/>
        </w:rPr>
        <w:t>,</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uten </w:t>
      </w:r>
      <w:r w:rsidR="0086057C">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spesifisere noen nasjonale forbehold, </w:t>
      </w:r>
      <w:r w:rsidR="00D34C12">
        <w:rPr>
          <w:rFonts w:ascii="AGaramondPro-Regular" w:hAnsi="AGaramondPro-Regular" w:cs="AGaramondPro-Regular"/>
          <w:color w:val="000000"/>
          <w:sz w:val="24"/>
          <w:szCs w:val="24"/>
        </w:rPr>
        <w:t>såkalte</w:t>
      </w:r>
      <w:r>
        <w:rPr>
          <w:rFonts w:ascii="AGaramondPro-Regular" w:hAnsi="AGaramondPro-Regular" w:cs="AGaramondPro-Regular"/>
          <w:color w:val="000000"/>
          <w:sz w:val="24"/>
          <w:szCs w:val="24"/>
        </w:rPr>
        <w:t xml:space="preserve"> «</w:t>
      </w:r>
      <w:r w:rsidRPr="00D47154">
        <w:rPr>
          <w:rFonts w:ascii="AGaramondPro-Regular" w:hAnsi="AGaramondPro-Regular" w:cs="AGaramondPro-Regular"/>
          <w:color w:val="000000"/>
          <w:sz w:val="24"/>
          <w:szCs w:val="24"/>
        </w:rPr>
        <w:t>caveats</w:t>
      </w:r>
      <w:r>
        <w:rPr>
          <w:rFonts w:ascii="AGaramondPro-Regular" w:hAnsi="AGaramondPro-Regular" w:cs="AGaramondPro-Regular"/>
          <w:color w:val="000000"/>
          <w:sz w:val="24"/>
          <w:szCs w:val="24"/>
        </w:rPr>
        <w:t>»</w:t>
      </w:r>
      <w:r w:rsidR="00CA1D75">
        <w:rPr>
          <w:rStyle w:val="Fotnotereferanse"/>
          <w:rFonts w:ascii="AGaramondPro-Regular" w:hAnsi="AGaramondPro-Regular" w:cs="AGaramondPro-Regular"/>
          <w:color w:val="000000"/>
          <w:sz w:val="14"/>
          <w:szCs w:val="14"/>
        </w:rPr>
        <w:footnoteReference w:id="1"/>
      </w:r>
      <w:r>
        <w:rPr>
          <w:rFonts w:ascii="AGaramondPro-Regular" w:hAnsi="AGaramondPro-Regular" w:cs="AGaramondPro-Regular"/>
          <w:color w:val="000000"/>
          <w:sz w:val="24"/>
          <w:szCs w:val="24"/>
        </w:rPr>
        <w:t>, ved</w:t>
      </w:r>
      <w:r w:rsidR="00CA1D75">
        <w:rPr>
          <w:rFonts w:ascii="AGaramondPro-Regular" w:hAnsi="AGaramondPro-Regular" w:cs="AGaramondPro-Regular"/>
          <w:color w:val="000000"/>
          <w:sz w:val="24"/>
          <w:szCs w:val="24"/>
        </w:rPr>
        <w:t xml:space="preserve"> </w:t>
      </w:r>
      <w:r w:rsidR="00D34C12">
        <w:rPr>
          <w:rFonts w:ascii="AGaramondPro-Regular" w:hAnsi="AGaramondPro-Regular" w:cs="AGaramondPro-Regular"/>
          <w:color w:val="000000"/>
          <w:sz w:val="24"/>
          <w:szCs w:val="24"/>
        </w:rPr>
        <w:t>kommandooverføring</w:t>
      </w:r>
      <w:r>
        <w:rPr>
          <w:rFonts w:ascii="AGaramondPro-Regular" w:hAnsi="AGaramondPro-Regular" w:cs="AGaramondPro-Regular"/>
          <w:color w:val="000000"/>
          <w:sz w:val="24"/>
          <w:szCs w:val="24"/>
        </w:rPr>
        <w:t xml:space="preserve"> (Lunde, 2012, s. 97). I det </w:t>
      </w:r>
      <w:r w:rsidR="00F94A90">
        <w:rPr>
          <w:rFonts w:ascii="AGaramondPro-Regular" w:hAnsi="AGaramondPro-Regular" w:cs="AGaramondPro-Regular"/>
          <w:color w:val="000000"/>
          <w:sz w:val="24"/>
          <w:szCs w:val="24"/>
        </w:rPr>
        <w:t>lå</w:t>
      </w:r>
      <w:r>
        <w:rPr>
          <w:rFonts w:ascii="AGaramondPro-Regular" w:hAnsi="AGaramondPro-Regular" w:cs="AGaramondPro-Regular"/>
          <w:color w:val="000000"/>
          <w:sz w:val="24"/>
          <w:szCs w:val="24"/>
        </w:rPr>
        <w:t xml:space="preserve"> det en mulighet</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til </w:t>
      </w:r>
      <w:r w:rsidR="0086057C">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ta ut hele potensialet i </w:t>
      </w:r>
      <w:r w:rsidR="00D34C12">
        <w:rPr>
          <w:rFonts w:ascii="AGaramondPro-Regular" w:hAnsi="AGaramondPro-Regular" w:cs="AGaramondPro-Regular"/>
          <w:color w:val="000000"/>
          <w:sz w:val="24"/>
          <w:szCs w:val="24"/>
        </w:rPr>
        <w:t>våpenplattformen</w:t>
      </w:r>
      <w:r>
        <w:rPr>
          <w:rFonts w:ascii="AGaramondPro-Regular" w:hAnsi="AGaramondPro-Regular" w:cs="AGaramondPro-Regular"/>
          <w:color w:val="000000"/>
          <w:sz w:val="24"/>
          <w:szCs w:val="24"/>
        </w:rPr>
        <w:t xml:space="preserve"> F-16, og det ble gjort i</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et omfang vi aldri har sett tidligere. </w:t>
      </w:r>
      <w:r w:rsidR="00D46BE9">
        <w:rPr>
          <w:rFonts w:ascii="AGaramondPro-Regular" w:hAnsi="AGaramondPro-Regular" w:cs="AGaramondPro-Regular"/>
          <w:color w:val="000000"/>
          <w:sz w:val="24"/>
          <w:szCs w:val="24"/>
        </w:rPr>
        <w:t xml:space="preserve">I perioden mai 1945 til mars 2011 leverte norske kampfly totalt sju bomber i forbindelse med internasjonale operasjoner, alle i Afghanistan (Haugen, 2012, s. 155). </w:t>
      </w:r>
      <w:r>
        <w:rPr>
          <w:rFonts w:ascii="AGaramondPro-Regular" w:hAnsi="AGaramondPro-Regular" w:cs="AGaramondPro-Regular"/>
          <w:color w:val="000000"/>
          <w:sz w:val="24"/>
          <w:szCs w:val="24"/>
        </w:rPr>
        <w:t>De</w:t>
      </w:r>
      <w:r w:rsidR="00D46BE9">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norske F-16 flyene som deltok</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i operasjonen over Libya i 2011</w:t>
      </w:r>
      <w:r w:rsidR="004522A7">
        <w:rPr>
          <w:rFonts w:ascii="AGaramondPro-Regular" w:hAnsi="AGaramondPro-Regular" w:cs="AGaramondPro-Regular"/>
          <w:color w:val="000000"/>
          <w:sz w:val="24"/>
          <w:szCs w:val="24"/>
        </w:rPr>
        <w:t xml:space="preserve"> </w:t>
      </w:r>
      <w:r w:rsidR="00D34C12">
        <w:rPr>
          <w:rFonts w:ascii="AGaramondPro-Regular" w:hAnsi="AGaramondPro-Regular" w:cs="AGaramondPro-Regular"/>
          <w:color w:val="000000"/>
          <w:sz w:val="24"/>
          <w:szCs w:val="24"/>
        </w:rPr>
        <w:t>gjennomførte</w:t>
      </w:r>
      <w:r w:rsidR="00924EF1">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de</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mest offensive og </w:t>
      </w:r>
      <w:r w:rsidR="00D34C12">
        <w:rPr>
          <w:rFonts w:ascii="AGaramondPro-Regular" w:hAnsi="AGaramondPro-Regular" w:cs="AGaramondPro-Regular"/>
          <w:color w:val="000000"/>
          <w:sz w:val="24"/>
          <w:szCs w:val="24"/>
        </w:rPr>
        <w:t>ødeleggende</w:t>
      </w:r>
      <w:r>
        <w:rPr>
          <w:rFonts w:ascii="AGaramondPro-Regular" w:hAnsi="AGaramondPro-Regular" w:cs="AGaramondPro-Regular"/>
          <w:color w:val="000000"/>
          <w:sz w:val="24"/>
          <w:szCs w:val="24"/>
        </w:rPr>
        <w:t xml:space="preserve"> oppdrag </w:t>
      </w:r>
      <w:r w:rsidR="00D34C12">
        <w:rPr>
          <w:rFonts w:ascii="AGaramondPro-Regular" w:hAnsi="AGaramondPro-Regular" w:cs="AGaramondPro-Regular"/>
          <w:color w:val="000000"/>
          <w:sz w:val="24"/>
          <w:szCs w:val="24"/>
        </w:rPr>
        <w:t>utført</w:t>
      </w:r>
      <w:r>
        <w:rPr>
          <w:rFonts w:ascii="AGaramondPro-Regular" w:hAnsi="AGaramondPro-Regular" w:cs="AGaramondPro-Regular"/>
          <w:color w:val="000000"/>
          <w:sz w:val="24"/>
          <w:szCs w:val="24"/>
        </w:rPr>
        <w:t xml:space="preserve"> av norske styrker siden</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andre verdenskrig. I Libya-operasjonen ble det</w:t>
      </w:r>
      <w:r w:rsidR="00CA1D75">
        <w:rPr>
          <w:rFonts w:ascii="AGaramondPro-Regular" w:hAnsi="AGaramondPro-Regular" w:cs="AGaramondPro-Regular"/>
          <w:color w:val="000000"/>
          <w:sz w:val="24"/>
          <w:szCs w:val="24"/>
        </w:rPr>
        <w:t xml:space="preserve"> </w:t>
      </w:r>
      <w:r w:rsidR="00924EF1">
        <w:rPr>
          <w:rFonts w:ascii="AGaramondPro-Regular" w:hAnsi="AGaramondPro-Regular" w:cs="AGaramondPro-Regular"/>
          <w:color w:val="000000"/>
          <w:sz w:val="24"/>
          <w:szCs w:val="24"/>
        </w:rPr>
        <w:t xml:space="preserve">i løpet av </w:t>
      </w:r>
      <w:r w:rsidR="00E53CF0">
        <w:rPr>
          <w:rFonts w:ascii="AGaramondPro-Regular" w:hAnsi="AGaramondPro-Regular" w:cs="AGaramondPro-Regular"/>
          <w:color w:val="000000"/>
          <w:sz w:val="24"/>
          <w:szCs w:val="24"/>
        </w:rPr>
        <w:t xml:space="preserve">fire måneder </w:t>
      </w:r>
      <w:r>
        <w:rPr>
          <w:rFonts w:ascii="AGaramondPro-Regular" w:hAnsi="AGaramondPro-Regular" w:cs="AGaramondPro-Regular"/>
          <w:color w:val="000000"/>
          <w:sz w:val="24"/>
          <w:szCs w:val="24"/>
        </w:rPr>
        <w:t xml:space="preserve">sluppet i alt 588 bomber fra </w:t>
      </w:r>
      <w:r w:rsidR="005F5DF3">
        <w:rPr>
          <w:rFonts w:ascii="AGaramondPro-Regular" w:hAnsi="AGaramondPro-Regular" w:cs="AGaramondPro-Regular"/>
          <w:color w:val="000000"/>
          <w:sz w:val="24"/>
          <w:szCs w:val="24"/>
        </w:rPr>
        <w:t xml:space="preserve">de </w:t>
      </w:r>
      <w:r>
        <w:rPr>
          <w:rFonts w:ascii="AGaramondPro-Regular" w:hAnsi="AGaramondPro-Regular" w:cs="AGaramondPro-Regular"/>
          <w:color w:val="000000"/>
          <w:sz w:val="24"/>
          <w:szCs w:val="24"/>
        </w:rPr>
        <w:t xml:space="preserve">norske </w:t>
      </w:r>
      <w:r w:rsidR="005F5DF3">
        <w:rPr>
          <w:rFonts w:ascii="AGaramondPro-Regular" w:hAnsi="AGaramondPro-Regular" w:cs="AGaramondPro-Regular"/>
          <w:color w:val="000000"/>
          <w:sz w:val="24"/>
          <w:szCs w:val="24"/>
        </w:rPr>
        <w:t xml:space="preserve">kampflyene </w:t>
      </w:r>
      <w:r>
        <w:rPr>
          <w:rFonts w:ascii="AGaramondPro-Regular" w:hAnsi="AGaramondPro-Regular" w:cs="AGaramondPro-Regular"/>
          <w:color w:val="000000"/>
          <w:sz w:val="24"/>
          <w:szCs w:val="24"/>
        </w:rPr>
        <w:t>(Forsvaret, 06.07.2012).</w:t>
      </w:r>
    </w:p>
    <w:p w14:paraId="09F19A72" w14:textId="51DC2888" w:rsidR="00B10145" w:rsidRDefault="00B10145" w:rsidP="00B10145">
      <w:pPr>
        <w:autoSpaceDE w:val="0"/>
        <w:autoSpaceDN w:val="0"/>
        <w:adjustRightInd w:val="0"/>
        <w:spacing w:after="0" w:line="240" w:lineRule="auto"/>
        <w:rPr>
          <w:rFonts w:ascii="AGaramondPro-Regular" w:hAnsi="AGaramondPro-Regular" w:cs="AGaramondPro-Regular"/>
          <w:color w:val="000000"/>
          <w:sz w:val="24"/>
          <w:szCs w:val="24"/>
        </w:rPr>
      </w:pPr>
    </w:p>
    <w:p w14:paraId="060BB84F" w14:textId="6C31CAE4" w:rsidR="00D8250F" w:rsidRDefault="00DF3306" w:rsidP="00B10145">
      <w:pPr>
        <w:autoSpaceDE w:val="0"/>
        <w:autoSpaceDN w:val="0"/>
        <w:adjustRightInd w:val="0"/>
        <w:spacing w:after="0" w:line="240" w:lineRule="auto"/>
        <w:rPr>
          <w:rFonts w:ascii="AGaramondPro-Regular" w:hAnsi="AGaramondPro-Regular" w:cs="AGaramondPro-Regular"/>
          <w:color w:val="000000"/>
          <w:sz w:val="24"/>
          <w:szCs w:val="24"/>
        </w:rPr>
      </w:pPr>
      <w:r w:rsidRPr="00DF3306">
        <w:rPr>
          <w:rFonts w:ascii="AGaramondPro-Regular" w:hAnsi="AGaramondPro-Regular" w:cs="AGaramondPro-Regular"/>
          <w:noProof/>
          <w:color w:val="000000"/>
          <w:sz w:val="24"/>
          <w:szCs w:val="24"/>
          <w:lang w:eastAsia="nb-NO"/>
        </w:rPr>
        <w:lastRenderedPageBreak/>
        <w:drawing>
          <wp:inline distT="0" distB="0" distL="0" distR="0" wp14:anchorId="4F11469B" wp14:editId="28EEAB41">
            <wp:extent cx="5760720" cy="381508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15080"/>
                    </a:xfrm>
                    <a:prstGeom prst="rect">
                      <a:avLst/>
                    </a:prstGeom>
                    <a:noFill/>
                    <a:ln>
                      <a:noFill/>
                    </a:ln>
                  </pic:spPr>
                </pic:pic>
              </a:graphicData>
            </a:graphic>
          </wp:inline>
        </w:drawing>
      </w:r>
    </w:p>
    <w:p w14:paraId="62D649DA" w14:textId="7FE40C3E" w:rsidR="00D8250F" w:rsidRPr="00E1392F" w:rsidRDefault="00A76083" w:rsidP="00D8250F">
      <w:pPr>
        <w:autoSpaceDE w:val="0"/>
        <w:autoSpaceDN w:val="0"/>
        <w:adjustRightInd w:val="0"/>
        <w:spacing w:after="0" w:line="240" w:lineRule="auto"/>
        <w:rPr>
          <w:rFonts w:ascii="MarkPro" w:hAnsi="MarkPro" w:cs="MarkPro"/>
          <w:color w:val="002060"/>
          <w:sz w:val="19"/>
          <w:szCs w:val="19"/>
        </w:rPr>
      </w:pPr>
      <w:r w:rsidRPr="00E1392F">
        <w:rPr>
          <w:rFonts w:ascii="MarkPro" w:hAnsi="MarkPro" w:cs="MarkPro"/>
          <w:color w:val="002060"/>
          <w:sz w:val="19"/>
          <w:szCs w:val="19"/>
        </w:rPr>
        <w:t xml:space="preserve">Et norsk </w:t>
      </w:r>
      <w:r w:rsidR="00D8250F" w:rsidRPr="00E1392F">
        <w:rPr>
          <w:rFonts w:ascii="MarkPro" w:hAnsi="MarkPro" w:cs="MarkPro"/>
          <w:color w:val="002060"/>
          <w:sz w:val="19"/>
          <w:szCs w:val="19"/>
        </w:rPr>
        <w:t xml:space="preserve">F-16-fly klar til </w:t>
      </w:r>
      <w:r w:rsidR="00D8250F" w:rsidRPr="0082482E">
        <w:rPr>
          <w:rFonts w:ascii="MarkPro" w:hAnsi="MarkPro" w:cs="MarkPro"/>
          <w:color w:val="002060"/>
          <w:sz w:val="19"/>
          <w:szCs w:val="19"/>
          <w:lang w:val="en-GB"/>
        </w:rPr>
        <w:t>take</w:t>
      </w:r>
      <w:r w:rsidR="00F21717" w:rsidRPr="0082482E">
        <w:rPr>
          <w:rFonts w:ascii="MarkPro" w:hAnsi="MarkPro" w:cs="MarkPro"/>
          <w:color w:val="002060"/>
          <w:sz w:val="19"/>
          <w:szCs w:val="19"/>
          <w:lang w:val="en-GB"/>
        </w:rPr>
        <w:t>-</w:t>
      </w:r>
      <w:r w:rsidR="00D8250F" w:rsidRPr="0082482E">
        <w:rPr>
          <w:rFonts w:ascii="MarkPro" w:hAnsi="MarkPro" w:cs="MarkPro"/>
          <w:color w:val="002060"/>
          <w:sz w:val="19"/>
          <w:szCs w:val="19"/>
          <w:lang w:val="en-GB"/>
        </w:rPr>
        <w:t>off</w:t>
      </w:r>
      <w:r w:rsidR="00D8250F" w:rsidRPr="00E1392F">
        <w:rPr>
          <w:rFonts w:ascii="MarkPro" w:hAnsi="MarkPro" w:cs="MarkPro"/>
          <w:color w:val="002060"/>
          <w:sz w:val="19"/>
          <w:szCs w:val="19"/>
        </w:rPr>
        <w:t xml:space="preserve"> fra Souda Air Base på Kreta under </w:t>
      </w:r>
      <w:r w:rsidR="00D8250F" w:rsidRPr="0082482E">
        <w:rPr>
          <w:rFonts w:ascii="MarkPro" w:hAnsi="MarkPro" w:cs="MarkPro"/>
          <w:color w:val="002060"/>
          <w:sz w:val="19"/>
          <w:szCs w:val="19"/>
          <w:lang w:val="en-US"/>
        </w:rPr>
        <w:t>Operation Unified</w:t>
      </w:r>
      <w:r w:rsidR="00DF3306" w:rsidRPr="0082482E">
        <w:rPr>
          <w:rFonts w:ascii="MarkPro" w:hAnsi="MarkPro" w:cs="MarkPro"/>
          <w:color w:val="002060"/>
          <w:sz w:val="19"/>
          <w:szCs w:val="19"/>
          <w:lang w:val="en-US"/>
        </w:rPr>
        <w:t xml:space="preserve"> </w:t>
      </w:r>
      <w:r w:rsidR="00D8250F" w:rsidRPr="0082482E">
        <w:rPr>
          <w:rFonts w:ascii="MarkPro" w:hAnsi="MarkPro" w:cs="MarkPro"/>
          <w:color w:val="002060"/>
          <w:sz w:val="19"/>
          <w:szCs w:val="19"/>
          <w:lang w:val="en-US"/>
        </w:rPr>
        <w:t>Protector</w:t>
      </w:r>
      <w:r w:rsidRPr="00E1392F">
        <w:rPr>
          <w:rFonts w:ascii="MarkPro" w:hAnsi="MarkPro" w:cs="MarkPro"/>
          <w:color w:val="002060"/>
          <w:sz w:val="19"/>
          <w:szCs w:val="19"/>
        </w:rPr>
        <w:t>.</w:t>
      </w:r>
      <w:r w:rsidRPr="00E1392F">
        <w:rPr>
          <w:rFonts w:ascii="MarkPro" w:hAnsi="MarkPro" w:cs="MarkPro"/>
          <w:color w:val="002060"/>
          <w:sz w:val="19"/>
          <w:szCs w:val="19"/>
        </w:rPr>
        <w:br/>
      </w:r>
      <w:r w:rsidR="00D8250F" w:rsidRPr="00E1392F">
        <w:rPr>
          <w:rFonts w:ascii="MarkPro" w:hAnsi="MarkPro" w:cs="MarkPro"/>
          <w:color w:val="002060"/>
          <w:sz w:val="19"/>
          <w:szCs w:val="19"/>
        </w:rPr>
        <w:t>Foto: Torbjørn Kjosvold, Forsvaret</w:t>
      </w:r>
    </w:p>
    <w:p w14:paraId="450FFEE2" w14:textId="77777777" w:rsidR="00B10145" w:rsidRDefault="00B10145" w:rsidP="00B10145">
      <w:pPr>
        <w:autoSpaceDE w:val="0"/>
        <w:autoSpaceDN w:val="0"/>
        <w:adjustRightInd w:val="0"/>
        <w:spacing w:after="0" w:line="240" w:lineRule="auto"/>
        <w:rPr>
          <w:rFonts w:ascii="AGaramondPro-Regular" w:hAnsi="AGaramondPro-Regular" w:cs="AGaramondPro-Regular"/>
          <w:color w:val="000000"/>
          <w:sz w:val="24"/>
          <w:szCs w:val="24"/>
        </w:rPr>
      </w:pPr>
    </w:p>
    <w:p w14:paraId="61B97D06" w14:textId="0A0A2940" w:rsidR="00E53CF0" w:rsidRDefault="00E53CF0" w:rsidP="00E53CF0">
      <w:pPr>
        <w:autoSpaceDE w:val="0"/>
        <w:autoSpaceDN w:val="0"/>
        <w:adjustRightInd w:val="0"/>
        <w:spacing w:after="0" w:line="240" w:lineRule="auto"/>
        <w:rPr>
          <w:rFonts w:ascii="AGaramondPro-Regular" w:hAnsi="AGaramondPro-Regular" w:cs="AGaramondPro-Regular"/>
          <w:sz w:val="24"/>
          <w:szCs w:val="24"/>
        </w:rPr>
      </w:pPr>
      <w:r>
        <w:rPr>
          <w:rFonts w:ascii="AGaramondPro-Regular" w:hAnsi="AGaramondPro-Regular" w:cs="AGaramondPro-Regular"/>
          <w:sz w:val="24"/>
          <w:szCs w:val="24"/>
        </w:rPr>
        <w:t>Den kongelige resolusjonen av 23. mars 2011 ga Forsvarsdepartementet fullmakt til å overf</w:t>
      </w:r>
      <w:r w:rsidR="005F5DF3">
        <w:rPr>
          <w:rFonts w:ascii="AGaramondPro-Regular" w:hAnsi="AGaramondPro-Regular" w:cs="AGaramondPro-Regular"/>
          <w:sz w:val="24"/>
          <w:szCs w:val="24"/>
        </w:rPr>
        <w:t>ø</w:t>
      </w:r>
      <w:r>
        <w:rPr>
          <w:rFonts w:ascii="AGaramondPro-Regular" w:hAnsi="AGaramondPro-Regular" w:cs="AGaramondPro-Regular"/>
          <w:sz w:val="24"/>
          <w:szCs w:val="24"/>
        </w:rPr>
        <w:t xml:space="preserve">re kommandoen over de norske kampflyene til NATO, og dette ble gjennomført onsdag 30. mars. Om morgenen dagen etter, den 31. mars 2011, tok NATO formelt over hele Libya-operasjonen </w:t>
      </w:r>
      <w:r w:rsidRPr="007E3C54">
        <w:rPr>
          <w:rFonts w:ascii="AGaramondPro-Regular" w:hAnsi="AGaramondPro-Regular" w:cs="AGaramondPro-Regular"/>
          <w:sz w:val="24"/>
          <w:szCs w:val="24"/>
        </w:rPr>
        <w:t xml:space="preserve">under navnet </w:t>
      </w:r>
      <w:r w:rsidRPr="00924EF1">
        <w:rPr>
          <w:rFonts w:ascii="AGaramondPro-Regular" w:hAnsi="AGaramondPro-Regular" w:cs="AGaramondPro-Regular"/>
          <w:sz w:val="24"/>
          <w:szCs w:val="24"/>
          <w:lang w:val="en-US"/>
        </w:rPr>
        <w:t>Operation Unified Protector</w:t>
      </w:r>
      <w:r>
        <w:rPr>
          <w:rFonts w:ascii="AGaramondPro-Regular" w:hAnsi="AGaramondPro-Regular" w:cs="AGaramondPro-Regular"/>
          <w:sz w:val="24"/>
          <w:szCs w:val="24"/>
        </w:rPr>
        <w:t xml:space="preserve"> </w:t>
      </w:r>
      <w:r w:rsidRPr="00334A33">
        <w:rPr>
          <w:rFonts w:ascii="AGaramondPro-Regular" w:hAnsi="AGaramondPro-Regular" w:cs="AGaramondPro-Regular"/>
          <w:sz w:val="24"/>
          <w:szCs w:val="24"/>
        </w:rPr>
        <w:t>(OUP)</w:t>
      </w:r>
      <w:r w:rsidRPr="007E3C54">
        <w:rPr>
          <w:rFonts w:ascii="AGaramondPro-Regular" w:hAnsi="AGaramondPro-Regular" w:cs="AGaramondPro-Regular"/>
          <w:sz w:val="24"/>
          <w:szCs w:val="24"/>
        </w:rPr>
        <w:t xml:space="preserve">. </w:t>
      </w:r>
      <w:r>
        <w:rPr>
          <w:rFonts w:ascii="AGaramondPro-Regular" w:hAnsi="AGaramondPro-Regular" w:cs="AGaramondPro-Regular"/>
          <w:sz w:val="24"/>
          <w:szCs w:val="24"/>
        </w:rPr>
        <w:t xml:space="preserve">Totalt 18 stater deltok med militære bidrag i denne koalisjonen, inkludert tre arabiske land samt Sverige. Den 10. juni besluttet regjeringen å videreføre det norske kampflybidraget fram til 1. august 2011, hvorpå bidraget skulle avsluttes </w:t>
      </w:r>
      <w:r w:rsidRPr="005F5DF3">
        <w:rPr>
          <w:rFonts w:ascii="AGaramondPro-Regular" w:hAnsi="AGaramondPro-Regular" w:cs="AGaramondPro-Regular"/>
          <w:sz w:val="24"/>
          <w:szCs w:val="24"/>
        </w:rPr>
        <w:t>(Forsvarsdepartementet, 10.06.2011). S</w:t>
      </w:r>
      <w:r>
        <w:rPr>
          <w:rFonts w:ascii="AGaramondPro-Regular" w:hAnsi="AGaramondPro-Regular" w:cs="AGaramondPro-Regular"/>
          <w:sz w:val="24"/>
          <w:szCs w:val="24"/>
        </w:rPr>
        <w:t>amtidig reduserte Norge bidraget fra seks til fire F-16, med effekt fra og med 24. juni. Flyene gjennomførte sitt siste oppdrag over Libya den 30. juli 2011, med retur til Norge dagen etter (</w:t>
      </w:r>
      <w:r w:rsidRPr="008532AD">
        <w:rPr>
          <w:rFonts w:ascii="AGaramondPro-Regular" w:hAnsi="AGaramondPro-Regular" w:cs="AGaramondPro-Regular"/>
          <w:sz w:val="24"/>
          <w:szCs w:val="24"/>
        </w:rPr>
        <w:t>31. juli 2011</w:t>
      </w:r>
      <w:r>
        <w:rPr>
          <w:rFonts w:ascii="AGaramondPro-Regular" w:hAnsi="AGaramondPro-Regular" w:cs="AGaramondPro-Regular"/>
          <w:sz w:val="24"/>
          <w:szCs w:val="24"/>
        </w:rPr>
        <w:t>). I forbindelse med Libya-operasjonen fløy de norske kampflyene totalt 615 tokt (</w:t>
      </w:r>
      <w:r w:rsidRPr="00EB1380">
        <w:rPr>
          <w:rFonts w:ascii="AGaramondPro-Regular" w:hAnsi="AGaramondPro-Regular" w:cs="AGaramondPro-Regular"/>
          <w:sz w:val="24"/>
          <w:szCs w:val="24"/>
        </w:rPr>
        <w:t>sorties</w:t>
      </w:r>
      <w:r>
        <w:rPr>
          <w:rFonts w:ascii="AGaramondPro-Regular" w:hAnsi="AGaramondPro-Regular" w:cs="AGaramondPro-Regular"/>
          <w:sz w:val="24"/>
          <w:szCs w:val="24"/>
        </w:rPr>
        <w:t>) fordelt på 286 oppdrag</w:t>
      </w:r>
      <w:r w:rsidR="00FC10DD">
        <w:rPr>
          <w:rFonts w:ascii="AGaramondPro-Regular" w:hAnsi="AGaramondPro-Regular" w:cs="AGaramondPro-Regular"/>
          <w:sz w:val="24"/>
          <w:szCs w:val="24"/>
        </w:rPr>
        <w:t xml:space="preserve"> hvor</w:t>
      </w:r>
      <w:r>
        <w:rPr>
          <w:rFonts w:ascii="AGaramondPro-Regular" w:hAnsi="AGaramondPro-Regular" w:cs="AGaramondPro-Regular"/>
          <w:sz w:val="24"/>
          <w:szCs w:val="24"/>
        </w:rPr>
        <w:t xml:space="preserve"> 588 bomber ble tatt i bruk mot bakkemål </w:t>
      </w:r>
      <w:r w:rsidRPr="009E13C9">
        <w:rPr>
          <w:rFonts w:ascii="AGaramondPro-Regular" w:hAnsi="AGaramondPro-Regular" w:cs="AGaramondPro-Regular"/>
          <w:sz w:val="24"/>
          <w:szCs w:val="24"/>
        </w:rPr>
        <w:t>(Forsvaret, 06.07.2012).</w:t>
      </w:r>
      <w:r>
        <w:rPr>
          <w:rFonts w:ascii="AGaramondPro-Regular" w:hAnsi="AGaramondPro-Regular" w:cs="AGaramondPro-Regular"/>
          <w:sz w:val="24"/>
          <w:szCs w:val="24"/>
        </w:rPr>
        <w:t xml:space="preserve"> NATO avsluttet formelt OUP etter sju måneder, den 31. oktober 2011 </w:t>
      </w:r>
      <w:r w:rsidRPr="005F5DF3">
        <w:rPr>
          <w:rFonts w:ascii="AGaramondPro-Regular" w:hAnsi="AGaramondPro-Regular" w:cs="AGaramondPro-Regular"/>
          <w:sz w:val="24"/>
          <w:szCs w:val="24"/>
        </w:rPr>
        <w:t>(NATO, 31.10.2011).</w:t>
      </w:r>
    </w:p>
    <w:p w14:paraId="140189AA" w14:textId="77777777" w:rsidR="00F934FA" w:rsidRDefault="00F934FA" w:rsidP="0011552E">
      <w:pPr>
        <w:autoSpaceDE w:val="0"/>
        <w:autoSpaceDN w:val="0"/>
        <w:adjustRightInd w:val="0"/>
        <w:spacing w:after="0" w:line="240" w:lineRule="auto"/>
        <w:rPr>
          <w:rFonts w:ascii="AGaramondPro-Regular" w:hAnsi="AGaramondPro-Regular" w:cs="AGaramondPro-Regular"/>
          <w:color w:val="000000"/>
          <w:sz w:val="24"/>
          <w:szCs w:val="24"/>
        </w:rPr>
      </w:pPr>
    </w:p>
    <w:p w14:paraId="5E7DB9BD" w14:textId="0C057874" w:rsidR="00B10145" w:rsidRDefault="00B10145" w:rsidP="0011552E">
      <w:pPr>
        <w:autoSpaceDE w:val="0"/>
        <w:autoSpaceDN w:val="0"/>
        <w:adjustRightInd w:val="0"/>
        <w:spacing w:after="0" w:line="240" w:lineRule="auto"/>
        <w:rPr>
          <w:rFonts w:ascii="AGaramondPro-Regular" w:hAnsi="AGaramondPro-Regular" w:cs="AGaramondPro-Regular"/>
          <w:color w:val="000000"/>
          <w:sz w:val="24"/>
          <w:szCs w:val="24"/>
        </w:rPr>
      </w:pPr>
      <w:r>
        <w:rPr>
          <w:rFonts w:ascii="AGaramondPro-Regular" w:hAnsi="AGaramondPro-Regular" w:cs="AGaramondPro-Regular"/>
          <w:color w:val="000000"/>
          <w:sz w:val="24"/>
          <w:szCs w:val="24"/>
        </w:rPr>
        <w:t>I etterkant av Libya-operasjonen er det flere forhold ved Norges kampflybidrag</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som </w:t>
      </w:r>
      <w:r w:rsidR="00826928">
        <w:rPr>
          <w:rFonts w:ascii="AGaramondPro-Regular" w:hAnsi="AGaramondPro-Regular" w:cs="AGaramondPro-Regular"/>
          <w:color w:val="000000"/>
          <w:sz w:val="24"/>
          <w:szCs w:val="24"/>
        </w:rPr>
        <w:t>har skapt debatt</w:t>
      </w:r>
      <w:r>
        <w:rPr>
          <w:rFonts w:ascii="AGaramondPro-Regular" w:hAnsi="AGaramondPro-Regular" w:cs="AGaramondPro-Regular"/>
          <w:color w:val="000000"/>
          <w:sz w:val="24"/>
          <w:szCs w:val="24"/>
        </w:rPr>
        <w:t>.</w:t>
      </w:r>
      <w:r w:rsidR="003715D8">
        <w:rPr>
          <w:rFonts w:ascii="AGaramondPro-Regular" w:hAnsi="AGaramondPro-Regular" w:cs="AGaramondPro-Regular"/>
          <w:color w:val="000000"/>
          <w:sz w:val="24"/>
          <w:szCs w:val="24"/>
        </w:rPr>
        <w:t xml:space="preserve"> S</w:t>
      </w:r>
      <w:r w:rsidR="002E7C0A">
        <w:rPr>
          <w:rFonts w:ascii="AGaramondPro-Regular" w:hAnsi="AGaramondPro-Regular" w:cs="AGaramondPro-Regular"/>
          <w:color w:val="000000"/>
          <w:sz w:val="24"/>
          <w:szCs w:val="24"/>
        </w:rPr>
        <w:t>pesielt v</w:t>
      </w:r>
      <w:r>
        <w:rPr>
          <w:rFonts w:ascii="AGaramondPro-Regular" w:hAnsi="AGaramondPro-Regular" w:cs="AGaramondPro-Regular"/>
          <w:color w:val="000000"/>
          <w:sz w:val="24"/>
          <w:szCs w:val="24"/>
        </w:rPr>
        <w:t xml:space="preserve">alget om </w:t>
      </w:r>
      <w:r w:rsidR="00F94A90">
        <w:rPr>
          <w:rFonts w:ascii="AGaramondPro-Regular" w:hAnsi="AGaramondPro-Regular" w:cs="AGaramondPro-Regular"/>
          <w:color w:val="000000"/>
          <w:sz w:val="24"/>
          <w:szCs w:val="24"/>
        </w:rPr>
        <w:t>å</w:t>
      </w:r>
      <w:r>
        <w:rPr>
          <w:rFonts w:ascii="AGaramondPro-Regular" w:hAnsi="AGaramondPro-Regular" w:cs="AGaramondPro-Regular"/>
          <w:color w:val="000000"/>
          <w:sz w:val="24"/>
          <w:szCs w:val="24"/>
        </w:rPr>
        <w:t xml:space="preserve"> bruke </w:t>
      </w:r>
      <w:r w:rsidR="0011552E" w:rsidRPr="0011552E">
        <w:rPr>
          <w:rFonts w:ascii="AGaramondPro-Regular" w:hAnsi="AGaramondPro-Regular" w:cs="AGaramondPro-Regular"/>
          <w:color w:val="000000"/>
          <w:sz w:val="24"/>
          <w:szCs w:val="24"/>
        </w:rPr>
        <w:t xml:space="preserve">den </w:t>
      </w:r>
      <w:r w:rsidR="00826928">
        <w:rPr>
          <w:rFonts w:ascii="AGaramondPro-Regular" w:hAnsi="AGaramondPro-Regular" w:cs="AGaramondPro-Regular"/>
          <w:color w:val="000000"/>
          <w:sz w:val="24"/>
          <w:szCs w:val="24"/>
        </w:rPr>
        <w:t>«</w:t>
      </w:r>
      <w:r w:rsidR="0011552E" w:rsidRPr="0011552E">
        <w:rPr>
          <w:rFonts w:ascii="AGaramondPro-Regular" w:hAnsi="AGaramondPro-Regular" w:cs="AGaramondPro-Regular"/>
          <w:color w:val="000000"/>
          <w:sz w:val="24"/>
          <w:szCs w:val="24"/>
        </w:rPr>
        <w:t>skarpe</w:t>
      </w:r>
      <w:r w:rsidR="00826928">
        <w:rPr>
          <w:rFonts w:ascii="AGaramondPro-Regular" w:hAnsi="AGaramondPro-Regular" w:cs="AGaramondPro-Regular"/>
          <w:color w:val="000000"/>
          <w:sz w:val="24"/>
          <w:szCs w:val="24"/>
        </w:rPr>
        <w:t>ste</w:t>
      </w:r>
      <w:r w:rsidR="0011552E" w:rsidRPr="0011552E">
        <w:rPr>
          <w:rFonts w:ascii="AGaramondPro-Regular" w:hAnsi="AGaramondPro-Regular" w:cs="AGaramondPro-Regular"/>
          <w:color w:val="000000"/>
          <w:sz w:val="24"/>
          <w:szCs w:val="24"/>
        </w:rPr>
        <w:t xml:space="preserve"> enden</w:t>
      </w:r>
      <w:r w:rsidR="00826928">
        <w:rPr>
          <w:rFonts w:ascii="AGaramondPro-Regular" w:hAnsi="AGaramondPro-Regular" w:cs="AGaramondPro-Regular"/>
          <w:color w:val="000000"/>
          <w:sz w:val="24"/>
          <w:szCs w:val="24"/>
        </w:rPr>
        <w:t>»</w:t>
      </w:r>
      <w:r w:rsidR="0011552E" w:rsidRPr="0011552E">
        <w:rPr>
          <w:rFonts w:ascii="AGaramondPro-Regular" w:hAnsi="AGaramondPro-Regular" w:cs="AGaramondPro-Regular"/>
          <w:color w:val="000000"/>
          <w:sz w:val="24"/>
          <w:szCs w:val="24"/>
        </w:rPr>
        <w:t xml:space="preserve"> </w:t>
      </w:r>
      <w:r w:rsidR="00EA087A">
        <w:rPr>
          <w:rFonts w:ascii="AGaramondPro-Regular" w:hAnsi="AGaramondPro-Regular" w:cs="AGaramondPro-Regular"/>
          <w:color w:val="000000"/>
          <w:sz w:val="24"/>
          <w:szCs w:val="24"/>
        </w:rPr>
        <w:t>av</w:t>
      </w:r>
      <w:r w:rsidR="0011552E" w:rsidRPr="0011552E">
        <w:rPr>
          <w:rFonts w:ascii="AGaramondPro-Regular" w:hAnsi="AGaramondPro-Regular" w:cs="AGaramondPro-Regular"/>
          <w:color w:val="000000"/>
          <w:sz w:val="24"/>
          <w:szCs w:val="24"/>
        </w:rPr>
        <w:t xml:space="preserve"> militærmakten</w:t>
      </w:r>
      <w:r w:rsidR="00EA087A">
        <w:rPr>
          <w:rFonts w:ascii="AGaramondPro-Regular" w:hAnsi="AGaramondPro-Regular" w:cs="AGaramondPro-Regular"/>
          <w:color w:val="000000"/>
          <w:sz w:val="24"/>
          <w:szCs w:val="24"/>
        </w:rPr>
        <w:t xml:space="preserve"> </w:t>
      </w:r>
      <w:r w:rsidR="0011552E" w:rsidRPr="0011552E">
        <w:rPr>
          <w:rFonts w:ascii="AGaramondPro-Regular" w:hAnsi="AGaramondPro-Regular" w:cs="AGaramondPro-Regular"/>
          <w:color w:val="000000"/>
          <w:sz w:val="24"/>
          <w:szCs w:val="24"/>
        </w:rPr>
        <w:t>for å beskytte sivilbefolkningen i Libya</w:t>
      </w:r>
      <w:r w:rsidR="00EA087A">
        <w:rPr>
          <w:rFonts w:ascii="AGaramondPro-Regular" w:hAnsi="AGaramondPro-Regular" w:cs="AGaramondPro-Regular"/>
          <w:color w:val="000000"/>
          <w:sz w:val="24"/>
          <w:szCs w:val="24"/>
        </w:rPr>
        <w:t xml:space="preserve">, </w:t>
      </w:r>
      <w:r w:rsidR="00EA087A">
        <w:rPr>
          <w:rFonts w:ascii="AGaramondPro-Regular" w:hAnsi="AGaramondPro-Regular" w:cs="AGaramondPro-Regular"/>
          <w:sz w:val="24"/>
          <w:szCs w:val="24"/>
        </w:rPr>
        <w:t>og hvorvidt man brøt FN-mandatet ved å bidra til regimeendring</w:t>
      </w:r>
      <w:r>
        <w:rPr>
          <w:rFonts w:ascii="AGaramondPro-Regular" w:hAnsi="AGaramondPro-Regular" w:cs="AGaramondPro-Regular"/>
          <w:color w:val="000000"/>
          <w:sz w:val="24"/>
          <w:szCs w:val="24"/>
        </w:rPr>
        <w:t xml:space="preserve"> </w:t>
      </w:r>
      <w:r w:rsidR="00EA087A">
        <w:rPr>
          <w:rFonts w:ascii="AGaramondPro-Regular" w:hAnsi="AGaramondPro-Regular" w:cs="AGaramondPro-Regular"/>
          <w:color w:val="000000"/>
          <w:sz w:val="24"/>
          <w:szCs w:val="24"/>
        </w:rPr>
        <w:t xml:space="preserve">i landet. </w:t>
      </w:r>
      <w:r>
        <w:rPr>
          <w:rFonts w:ascii="AGaramondPro-Regular" w:hAnsi="AGaramondPro-Regular" w:cs="AGaramondPro-Regular"/>
          <w:color w:val="000000"/>
          <w:sz w:val="24"/>
          <w:szCs w:val="24"/>
        </w:rPr>
        <w:t xml:space="preserve">Den norske deltakelsen ble </w:t>
      </w:r>
      <w:r w:rsidR="00826928">
        <w:rPr>
          <w:rFonts w:ascii="AGaramondPro-Regular" w:hAnsi="AGaramondPro-Regular" w:cs="AGaramondPro-Regular"/>
          <w:color w:val="000000"/>
          <w:sz w:val="24"/>
          <w:szCs w:val="24"/>
        </w:rPr>
        <w:t xml:space="preserve">derfor </w:t>
      </w:r>
      <w:r>
        <w:rPr>
          <w:rFonts w:ascii="AGaramondPro-Regular" w:hAnsi="AGaramondPro-Regular" w:cs="AGaramondPro-Regular"/>
          <w:color w:val="000000"/>
          <w:sz w:val="24"/>
          <w:szCs w:val="24"/>
        </w:rPr>
        <w:t>evaluert i 2018.</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Rapporten fra Libya-utvalget utdyper</w:t>
      </w:r>
      <w:r w:rsidR="004522A7">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beslutningsprosessen, beslutningsgrunnlaget,</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de</w:t>
      </w:r>
      <w:r w:rsidR="00EA087A">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konstitusjonelle rammene og det folkerettslige</w:t>
      </w:r>
      <w:r w:rsidR="00CA1D75">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fundamentet for norsk </w:t>
      </w:r>
      <w:r w:rsidR="00D34C12">
        <w:rPr>
          <w:rFonts w:ascii="AGaramondPro-Regular" w:hAnsi="AGaramondPro-Regular" w:cs="AGaramondPro-Regular"/>
          <w:color w:val="000000"/>
          <w:sz w:val="24"/>
          <w:szCs w:val="24"/>
        </w:rPr>
        <w:t>militær</w:t>
      </w:r>
      <w:r>
        <w:rPr>
          <w:rFonts w:ascii="AGaramondPro-Regular" w:hAnsi="AGaramondPro-Regular" w:cs="AGaramondPro-Regular"/>
          <w:color w:val="000000"/>
          <w:sz w:val="24"/>
          <w:szCs w:val="24"/>
        </w:rPr>
        <w:t xml:space="preserve"> innsats mot Libya i 2011. Norsk</w:t>
      </w:r>
      <w:r w:rsidR="0011552E">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medvirkning til planleggingen og </w:t>
      </w:r>
      <w:r w:rsidR="00D34C12">
        <w:rPr>
          <w:rFonts w:ascii="AGaramondPro-Regular" w:hAnsi="AGaramondPro-Regular" w:cs="AGaramondPro-Regular"/>
          <w:color w:val="000000"/>
          <w:sz w:val="24"/>
          <w:szCs w:val="24"/>
        </w:rPr>
        <w:t>gjennomføringen</w:t>
      </w:r>
      <w:r>
        <w:rPr>
          <w:rFonts w:ascii="AGaramondPro-Regular" w:hAnsi="AGaramondPro-Regular" w:cs="AGaramondPro-Regular"/>
          <w:color w:val="000000"/>
          <w:sz w:val="24"/>
          <w:szCs w:val="24"/>
        </w:rPr>
        <w:t xml:space="preserve"> av</w:t>
      </w:r>
      <w:r w:rsidR="007E3C54">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 xml:space="preserve">luftoperasjonene ble </w:t>
      </w:r>
      <w:r w:rsidR="00D34C12">
        <w:rPr>
          <w:rFonts w:ascii="AGaramondPro-Regular" w:hAnsi="AGaramondPro-Regular" w:cs="AGaramondPro-Regular"/>
          <w:color w:val="000000"/>
          <w:sz w:val="24"/>
          <w:szCs w:val="24"/>
        </w:rPr>
        <w:t>også</w:t>
      </w:r>
      <w:r w:rsidR="0011552E">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behandlet av utvalget, i tillegg til den politiske</w:t>
      </w:r>
      <w:r w:rsidR="007E3C54">
        <w:rPr>
          <w:rFonts w:ascii="AGaramondPro-Regular" w:hAnsi="AGaramondPro-Regular" w:cs="AGaramondPro-Regular"/>
          <w:color w:val="000000"/>
          <w:sz w:val="24"/>
          <w:szCs w:val="24"/>
        </w:rPr>
        <w:t xml:space="preserve"> </w:t>
      </w:r>
      <w:r>
        <w:rPr>
          <w:rFonts w:ascii="AGaramondPro-Regular" w:hAnsi="AGaramondPro-Regular" w:cs="AGaramondPro-Regular"/>
          <w:color w:val="000000"/>
          <w:sz w:val="24"/>
          <w:szCs w:val="24"/>
        </w:rPr>
        <w:t>og sivile innsatsen</w:t>
      </w:r>
      <w:r w:rsidR="004522A7">
        <w:rPr>
          <w:rFonts w:ascii="AGaramondPro-Regular" w:hAnsi="AGaramondPro-Regular" w:cs="AGaramondPro-Regular"/>
          <w:color w:val="000000"/>
          <w:sz w:val="24"/>
          <w:szCs w:val="24"/>
        </w:rPr>
        <w:t xml:space="preserve"> (Libya-utvalget, 2018)</w:t>
      </w:r>
      <w:r>
        <w:rPr>
          <w:rFonts w:ascii="AGaramondPro-Regular" w:hAnsi="AGaramondPro-Regular" w:cs="AGaramondPro-Regular"/>
          <w:color w:val="000000"/>
          <w:sz w:val="24"/>
          <w:szCs w:val="24"/>
        </w:rPr>
        <w:t>.</w:t>
      </w:r>
      <w:r>
        <w:rPr>
          <w:rFonts w:ascii="AGaramondPro-Regular" w:hAnsi="AGaramondPro-Regular" w:cs="AGaramondPro-Regular"/>
          <w:color w:val="000000"/>
          <w:sz w:val="24"/>
          <w:szCs w:val="24"/>
        </w:rPr>
        <w:br w:type="page"/>
      </w:r>
    </w:p>
    <w:p w14:paraId="22AB31DA" w14:textId="417BBE5C" w:rsidR="00B10145" w:rsidRDefault="00E1392F" w:rsidP="00B10145">
      <w:pPr>
        <w:autoSpaceDE w:val="0"/>
        <w:autoSpaceDN w:val="0"/>
        <w:adjustRightInd w:val="0"/>
        <w:spacing w:after="0" w:line="240" w:lineRule="auto"/>
        <w:rPr>
          <w:rFonts w:ascii="AGaramondPro-Regular" w:hAnsi="AGaramondPro-Regular" w:cs="AGaramondPro-Regular"/>
          <w:color w:val="000000"/>
          <w:sz w:val="24"/>
          <w:szCs w:val="24"/>
        </w:rPr>
      </w:pPr>
      <w:r w:rsidRPr="00A76083">
        <w:rPr>
          <w:noProof/>
          <w:lang w:eastAsia="nb-NO"/>
        </w:rPr>
        <w:lastRenderedPageBreak/>
        <w:drawing>
          <wp:inline distT="0" distB="0" distL="0" distR="0" wp14:anchorId="3D945A90" wp14:editId="15556085">
            <wp:extent cx="5760720" cy="430911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09110"/>
                    </a:xfrm>
                    <a:prstGeom prst="rect">
                      <a:avLst/>
                    </a:prstGeom>
                    <a:noFill/>
                    <a:ln>
                      <a:noFill/>
                    </a:ln>
                  </pic:spPr>
                </pic:pic>
              </a:graphicData>
            </a:graphic>
          </wp:inline>
        </w:drawing>
      </w:r>
    </w:p>
    <w:p w14:paraId="2B5FCF61" w14:textId="77777777" w:rsidR="00E1392F" w:rsidRPr="00E1392F" w:rsidRDefault="00E1392F" w:rsidP="00E1392F">
      <w:pPr>
        <w:autoSpaceDE w:val="0"/>
        <w:autoSpaceDN w:val="0"/>
        <w:adjustRightInd w:val="0"/>
        <w:spacing w:after="0" w:line="240" w:lineRule="auto"/>
        <w:rPr>
          <w:rFonts w:ascii="MarkPro" w:hAnsi="MarkPro" w:cs="MarkPro"/>
          <w:color w:val="002060"/>
          <w:sz w:val="19"/>
          <w:szCs w:val="19"/>
        </w:rPr>
      </w:pPr>
      <w:r w:rsidRPr="00E1392F">
        <w:rPr>
          <w:rFonts w:ascii="MarkPro" w:hAnsi="MarkPro" w:cs="MarkPro"/>
          <w:color w:val="002060"/>
          <w:sz w:val="19"/>
          <w:szCs w:val="19"/>
        </w:rPr>
        <w:t>Et norsk F-16-fly tanker drivstoff fra en KC-10 over Middelhavet, nord for Tripoli.</w:t>
      </w:r>
    </w:p>
    <w:p w14:paraId="4342B5A0" w14:textId="15A3852F" w:rsidR="00E1392F" w:rsidRDefault="00E1392F" w:rsidP="00E1392F">
      <w:pPr>
        <w:autoSpaceDE w:val="0"/>
        <w:autoSpaceDN w:val="0"/>
        <w:adjustRightInd w:val="0"/>
        <w:spacing w:after="0" w:line="240" w:lineRule="auto"/>
        <w:rPr>
          <w:rFonts w:ascii="AGaramondPro-Regular" w:hAnsi="AGaramondPro-Regular" w:cs="AGaramondPro-Regular"/>
          <w:color w:val="000000"/>
          <w:sz w:val="24"/>
          <w:szCs w:val="24"/>
        </w:rPr>
      </w:pPr>
      <w:r w:rsidRPr="00E1392F">
        <w:rPr>
          <w:rFonts w:ascii="MarkPro" w:hAnsi="MarkPro" w:cs="MarkPro"/>
          <w:color w:val="002060"/>
          <w:sz w:val="19"/>
          <w:szCs w:val="19"/>
        </w:rPr>
        <w:t>Foto: Morten Hanche, Forsvaret</w:t>
      </w:r>
    </w:p>
    <w:p w14:paraId="487AE049" w14:textId="77777777" w:rsidR="00E1392F" w:rsidRDefault="00E1392F" w:rsidP="00B10145">
      <w:pPr>
        <w:autoSpaceDE w:val="0"/>
        <w:autoSpaceDN w:val="0"/>
        <w:adjustRightInd w:val="0"/>
        <w:spacing w:after="0" w:line="240" w:lineRule="auto"/>
        <w:rPr>
          <w:rFonts w:ascii="AGaramondPro-Regular" w:hAnsi="AGaramondPro-Regular" w:cs="AGaramondPro-Regular"/>
          <w:color w:val="000000"/>
          <w:sz w:val="24"/>
          <w:szCs w:val="24"/>
        </w:rPr>
      </w:pPr>
    </w:p>
    <w:p w14:paraId="1BE76625" w14:textId="77777777" w:rsidR="00B10145" w:rsidRDefault="00B10145" w:rsidP="00B10145">
      <w:pPr>
        <w:autoSpaceDE w:val="0"/>
        <w:autoSpaceDN w:val="0"/>
        <w:adjustRightInd w:val="0"/>
        <w:spacing w:after="0" w:line="240" w:lineRule="auto"/>
        <w:rPr>
          <w:rFonts w:ascii="MarkPro" w:hAnsi="MarkPro" w:cs="MarkPro"/>
          <w:color w:val="0045BD"/>
          <w:sz w:val="26"/>
          <w:szCs w:val="26"/>
        </w:rPr>
      </w:pPr>
      <w:r>
        <w:rPr>
          <w:rFonts w:ascii="MarkPro" w:hAnsi="MarkPro" w:cs="MarkPro"/>
          <w:color w:val="0045BD"/>
          <w:sz w:val="26"/>
          <w:szCs w:val="26"/>
        </w:rPr>
        <w:t>Referanser</w:t>
      </w:r>
    </w:p>
    <w:p w14:paraId="62FC670C" w14:textId="5CBA9A8E" w:rsidR="00B10145" w:rsidRDefault="00B10145"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t>Faremo, G. (09.09.2011). «Dere v</w:t>
      </w:r>
      <w:r w:rsidR="00282F41">
        <w:rPr>
          <w:rFonts w:ascii="AGaramondPro-Regular" w:hAnsi="AGaramondPro-Regular" w:cs="AGaramondPro-Regular"/>
          <w:color w:val="000000"/>
        </w:rPr>
        <w:t>æ</w:t>
      </w:r>
      <w:r>
        <w:rPr>
          <w:rFonts w:ascii="AGaramondPro-Regular" w:hAnsi="AGaramondPro-Regular" w:cs="AGaramondPro-Regular"/>
          <w:color w:val="000000"/>
        </w:rPr>
        <w:t xml:space="preserve">rt med </w:t>
      </w:r>
      <w:r w:rsidR="00282F41">
        <w:rPr>
          <w:rFonts w:ascii="AGaramondPro-Regular" w:hAnsi="AGaramondPro-Regular" w:cs="AGaramondPro-Regular"/>
          <w:color w:val="000000"/>
        </w:rPr>
        <w:t>å</w:t>
      </w:r>
      <w:r>
        <w:rPr>
          <w:rFonts w:ascii="AGaramondPro-Regular" w:hAnsi="AGaramondPro-Regular" w:cs="AGaramondPro-Regular"/>
          <w:color w:val="000000"/>
        </w:rPr>
        <w:t xml:space="preserve"> skrive historie i Libya.» Tale</w:t>
      </w:r>
      <w:r w:rsidR="00EA087A">
        <w:rPr>
          <w:rFonts w:ascii="AGaramondPro-Regular" w:hAnsi="AGaramondPro-Regular" w:cs="AGaramondPro-Regular"/>
          <w:color w:val="000000"/>
        </w:rPr>
        <w:t xml:space="preserve"> </w:t>
      </w:r>
      <w:r>
        <w:rPr>
          <w:rFonts w:ascii="AGaramondPro-Regular" w:hAnsi="AGaramondPro-Regular" w:cs="AGaramondPro-Regular"/>
          <w:color w:val="000000"/>
        </w:rPr>
        <w:t>ved medaljetildeling 9.</w:t>
      </w:r>
      <w:r w:rsidR="00EA087A">
        <w:rPr>
          <w:rFonts w:ascii="AGaramondPro-Regular" w:hAnsi="AGaramondPro-Regular" w:cs="AGaramondPro-Regular"/>
          <w:color w:val="000000"/>
        </w:rPr>
        <w:t xml:space="preserve"> </w:t>
      </w:r>
      <w:r>
        <w:rPr>
          <w:rFonts w:ascii="AGaramondPro-Regular" w:hAnsi="AGaramondPro-Regular" w:cs="AGaramondPro-Regular"/>
          <w:color w:val="000000"/>
        </w:rPr>
        <w:t>september 2011. Hentet 11.02.2013, fra</w:t>
      </w:r>
      <w:r w:rsidR="00EA087A">
        <w:rPr>
          <w:rFonts w:ascii="AGaramondPro-Regular" w:hAnsi="AGaramondPro-Regular" w:cs="AGaramondPro-Regular"/>
          <w:color w:val="000000"/>
        </w:rPr>
        <w:t xml:space="preserve"> </w:t>
      </w:r>
      <w:r>
        <w:rPr>
          <w:rFonts w:ascii="AGaramondPro-Regular" w:hAnsi="AGaramondPro-Regular" w:cs="AGaramondPro-Regular"/>
          <w:color w:val="000000"/>
        </w:rPr>
        <w:t>http://www.regjeringen.no/nb/dep/fd/aktuelt/</w:t>
      </w:r>
      <w:r w:rsidR="00EA087A">
        <w:rPr>
          <w:rFonts w:ascii="AGaramondPro-Regular" w:hAnsi="AGaramondPro-Regular" w:cs="AGaramondPro-Regular"/>
          <w:color w:val="000000"/>
        </w:rPr>
        <w:t xml:space="preserve"> </w:t>
      </w:r>
      <w:r>
        <w:rPr>
          <w:rFonts w:ascii="AGaramondPro-Regular" w:hAnsi="AGaramondPro-Regular" w:cs="AGaramondPro-Regular"/>
          <w:color w:val="000000"/>
        </w:rPr>
        <w:t>taler_artikler/ministeren/taler-ogartikler-av-forsvarsminister-gr/2011/--dere-vart-med-a-skrive-historie-iliby.html?id=654119</w:t>
      </w:r>
      <w:r w:rsidR="008E0C6B">
        <w:rPr>
          <w:rFonts w:ascii="AGaramondPro-Regular" w:hAnsi="AGaramondPro-Regular" w:cs="AGaramondPro-Regular"/>
          <w:color w:val="000000"/>
        </w:rPr>
        <w:br/>
      </w:r>
    </w:p>
    <w:p w14:paraId="21572245" w14:textId="141FAAF8" w:rsidR="00B10145" w:rsidRDefault="00B10145"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t>Forsvaret. (06.07.2012). Sluttrapport Libya. Hentet 12.02.2013, fra http://forsvaret.no/</w:t>
      </w:r>
      <w:r w:rsidR="00EA087A">
        <w:rPr>
          <w:rFonts w:ascii="AGaramondPro-Regular" w:hAnsi="AGaramondPro-Regular" w:cs="AGaramondPro-Regular"/>
          <w:color w:val="000000"/>
        </w:rPr>
        <w:t xml:space="preserve"> </w:t>
      </w:r>
      <w:r>
        <w:rPr>
          <w:rFonts w:ascii="AGaramondPro-Regular" w:hAnsi="AGaramondPro-Regular" w:cs="AGaramondPro-Regular"/>
          <w:color w:val="000000"/>
        </w:rPr>
        <w:t>operasjoner/rapporter/sluttrapporter/Sider/Sluttrapport-Libya.aspx</w:t>
      </w:r>
      <w:r w:rsidR="008E0C6B">
        <w:rPr>
          <w:rFonts w:ascii="AGaramondPro-Regular" w:hAnsi="AGaramondPro-Regular" w:cs="AGaramondPro-Regular"/>
          <w:color w:val="000000"/>
        </w:rPr>
        <w:br/>
      </w:r>
    </w:p>
    <w:p w14:paraId="163D0478" w14:textId="1565BD5A" w:rsidR="009E13C9" w:rsidRDefault="009E13C9" w:rsidP="005F5DF3">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rPr>
        <w:t>Forsvarsdepartementet. (10.06.2011). Viderefører kampflybidraget til 1.</w:t>
      </w:r>
      <w:r w:rsidR="00EA087A">
        <w:rPr>
          <w:rFonts w:ascii="AGaramondPro-Regular" w:hAnsi="AGaramondPro-Regular" w:cs="AGaramondPro-Regular"/>
        </w:rPr>
        <w:t xml:space="preserve"> </w:t>
      </w:r>
      <w:r>
        <w:rPr>
          <w:rFonts w:ascii="AGaramondPro-Regular" w:hAnsi="AGaramondPro-Regular" w:cs="AGaramondPro-Regular"/>
        </w:rPr>
        <w:t>august. Hentet</w:t>
      </w:r>
      <w:r w:rsidR="00EA087A">
        <w:rPr>
          <w:rFonts w:ascii="AGaramondPro-Regular" w:hAnsi="AGaramondPro-Regular" w:cs="AGaramondPro-Regular"/>
        </w:rPr>
        <w:t xml:space="preserve"> </w:t>
      </w:r>
      <w:r>
        <w:rPr>
          <w:rFonts w:ascii="AGaramondPro-Regular" w:hAnsi="AGaramondPro-Regular" w:cs="AGaramondPro-Regular"/>
        </w:rPr>
        <w:t>18.04.2013, fra http://www.regjeringen.no/nb/dep/fd/pressesenter/pressemeldinger/2011/</w:t>
      </w:r>
      <w:r w:rsidR="00EA087A">
        <w:rPr>
          <w:rFonts w:ascii="AGaramondPro-Regular" w:hAnsi="AGaramondPro-Regular" w:cs="AGaramondPro-Regular"/>
        </w:rPr>
        <w:t xml:space="preserve"> </w:t>
      </w:r>
      <w:r>
        <w:rPr>
          <w:rFonts w:ascii="AGaramondPro-Regular" w:hAnsi="AGaramondPro-Regular" w:cs="AGaramondPro-Regular"/>
        </w:rPr>
        <w:t>fortsetter-med-fire-kampfly-i-libyaoper.</w:t>
      </w:r>
      <w:r w:rsidRPr="00EA087A">
        <w:rPr>
          <w:rFonts w:ascii="AGaramondPro-Regular" w:hAnsi="AGaramondPro-Regular" w:cs="AGaramondPro-Regular"/>
        </w:rPr>
        <w:t>html?id=647279</w:t>
      </w:r>
      <w:r w:rsidRPr="00EA087A">
        <w:rPr>
          <w:rFonts w:ascii="AGaramondPro-Regular" w:hAnsi="AGaramondPro-Regular" w:cs="AGaramondPro-Regular"/>
        </w:rPr>
        <w:br/>
      </w:r>
    </w:p>
    <w:p w14:paraId="62252617" w14:textId="66173525" w:rsidR="00F934FA" w:rsidRDefault="00F934FA" w:rsidP="00F934FA">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rPr>
        <w:t>Forsvarsdepartementet. (23.03.2011). Kongelig resolusjon: Fullmakt til</w:t>
      </w:r>
      <w:r w:rsidR="00C62C54">
        <w:rPr>
          <w:rFonts w:ascii="AGaramondPro-Regular" w:hAnsi="AGaramondPro-Regular" w:cs="AGaramondPro-Regular"/>
        </w:rPr>
        <w:t xml:space="preserve"> </w:t>
      </w:r>
      <w:r>
        <w:rPr>
          <w:rFonts w:ascii="AGaramondPro-Regular" w:hAnsi="AGaramondPro-Regular" w:cs="AGaramondPro-Regular"/>
        </w:rPr>
        <w:t xml:space="preserve">deltakelse med norske </w:t>
      </w:r>
      <w:r w:rsidR="00C62C54">
        <w:rPr>
          <w:rFonts w:ascii="AGaramondPro-Regular" w:hAnsi="AGaramondPro-Regular" w:cs="AGaramondPro-Regular"/>
        </w:rPr>
        <w:t>militære</w:t>
      </w:r>
      <w:r>
        <w:rPr>
          <w:rFonts w:ascii="AGaramondPro-Regular" w:hAnsi="AGaramondPro-Regular" w:cs="AGaramondPro-Regular"/>
        </w:rPr>
        <w:t xml:space="preserve"> bidrag i operasjoner til </w:t>
      </w:r>
      <w:r w:rsidR="00C62C54">
        <w:rPr>
          <w:rFonts w:ascii="AGaramondPro-Regular" w:hAnsi="AGaramondPro-Regular" w:cs="AGaramondPro-Regular"/>
        </w:rPr>
        <w:t>gjennomføring</w:t>
      </w:r>
      <w:r>
        <w:rPr>
          <w:rFonts w:ascii="AGaramondPro-Regular" w:hAnsi="AGaramondPro-Regular" w:cs="AGaramondPro-Regular"/>
        </w:rPr>
        <w:t xml:space="preserve"> av</w:t>
      </w:r>
      <w:r w:rsidR="007928C8">
        <w:rPr>
          <w:rFonts w:ascii="AGaramondPro-Regular" w:hAnsi="AGaramondPro-Regular" w:cs="AGaramondPro-Regular"/>
        </w:rPr>
        <w:t xml:space="preserve"> </w:t>
      </w:r>
      <w:r>
        <w:rPr>
          <w:rFonts w:ascii="AGaramondPro-Regular" w:hAnsi="AGaramondPro-Regular" w:cs="AGaramondPro-Regular"/>
        </w:rPr>
        <w:t xml:space="preserve">FNs </w:t>
      </w:r>
      <w:r w:rsidR="00C62C54">
        <w:rPr>
          <w:rFonts w:ascii="AGaramondPro-Regular" w:hAnsi="AGaramondPro-Regular" w:cs="AGaramondPro-Regular"/>
        </w:rPr>
        <w:t>sikkerhetsrådsresolusjon</w:t>
      </w:r>
      <w:r>
        <w:rPr>
          <w:rFonts w:ascii="AGaramondPro-Regular" w:hAnsi="AGaramondPro-Regular" w:cs="AGaramondPro-Regular"/>
        </w:rPr>
        <w:t xml:space="preserve"> 1973 (2011). Hentet 19.04.2013, fra http://www.regjeringen.no/upload/FD/Temadokumenter/Libya-deltakelse_kglres-23-3-2011.pdf#search=Fullmakt</w:t>
      </w:r>
    </w:p>
    <w:p w14:paraId="3526F7CE" w14:textId="77777777" w:rsidR="00F934FA" w:rsidRDefault="00F934FA" w:rsidP="00B10145">
      <w:pPr>
        <w:autoSpaceDE w:val="0"/>
        <w:autoSpaceDN w:val="0"/>
        <w:adjustRightInd w:val="0"/>
        <w:spacing w:after="0" w:line="240" w:lineRule="auto"/>
        <w:rPr>
          <w:rFonts w:ascii="AGaramondPro-Regular" w:hAnsi="AGaramondPro-Regular" w:cs="AGaramondPro-Regular"/>
          <w:color w:val="000000"/>
        </w:rPr>
      </w:pPr>
    </w:p>
    <w:p w14:paraId="3D8899C8" w14:textId="2CB847FE" w:rsidR="00B10145" w:rsidRDefault="00B10145"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t xml:space="preserve">Forsvarsstaben. (2007). </w:t>
      </w:r>
      <w:r>
        <w:rPr>
          <w:rFonts w:ascii="AGaramondPro-Italic" w:hAnsi="AGaramondPro-Italic" w:cs="AGaramondPro-Italic"/>
          <w:i/>
          <w:iCs/>
          <w:color w:val="000000"/>
        </w:rPr>
        <w:t>Forsvarets fellesoperative doktrine (FFOD)</w:t>
      </w:r>
      <w:r>
        <w:rPr>
          <w:rFonts w:ascii="AGaramondPro-Regular" w:hAnsi="AGaramondPro-Regular" w:cs="AGaramondPro-Regular"/>
          <w:color w:val="000000"/>
        </w:rPr>
        <w:t>. Oslo:</w:t>
      </w:r>
      <w:r w:rsidR="007928C8">
        <w:rPr>
          <w:rFonts w:ascii="AGaramondPro-Regular" w:hAnsi="AGaramondPro-Regular" w:cs="AGaramondPro-Regular"/>
          <w:color w:val="000000"/>
        </w:rPr>
        <w:t xml:space="preserve"> </w:t>
      </w:r>
      <w:r>
        <w:rPr>
          <w:rFonts w:ascii="AGaramondPro-Regular" w:hAnsi="AGaramondPro-Regular" w:cs="AGaramondPro-Regular"/>
          <w:color w:val="000000"/>
        </w:rPr>
        <w:t>Forsvarets stabsskole.</w:t>
      </w:r>
      <w:r w:rsidR="008E0C6B">
        <w:rPr>
          <w:rFonts w:ascii="AGaramondPro-Regular" w:hAnsi="AGaramondPro-Regular" w:cs="AGaramondPro-Regular"/>
          <w:color w:val="000000"/>
        </w:rPr>
        <w:br/>
      </w:r>
    </w:p>
    <w:p w14:paraId="633DE668" w14:textId="5814ED64" w:rsidR="00B10145" w:rsidRDefault="00B10145"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t xml:space="preserve">Haugen, T. (2012). Libya 2011 – hva har vi </w:t>
      </w:r>
      <w:r w:rsidR="00282F41">
        <w:rPr>
          <w:rFonts w:ascii="AGaramondPro-Regular" w:hAnsi="AGaramondPro-Regular" w:cs="AGaramondPro-Regular"/>
          <w:color w:val="000000"/>
        </w:rPr>
        <w:t>lært</w:t>
      </w:r>
      <w:r>
        <w:rPr>
          <w:rFonts w:ascii="AGaramondPro-Regular" w:hAnsi="AGaramondPro-Regular" w:cs="AGaramondPro-Regular"/>
          <w:color w:val="000000"/>
        </w:rPr>
        <w:t xml:space="preserve"> som kan </w:t>
      </w:r>
      <w:r w:rsidR="00282F41">
        <w:rPr>
          <w:rFonts w:ascii="AGaramondPro-Regular" w:hAnsi="AGaramondPro-Regular" w:cs="AGaramondPro-Regular"/>
          <w:color w:val="000000"/>
        </w:rPr>
        <w:t>påvirke</w:t>
      </w:r>
      <w:r w:rsidR="007928C8">
        <w:rPr>
          <w:rFonts w:ascii="AGaramondPro-Regular" w:hAnsi="AGaramondPro-Regular" w:cs="AGaramondPro-Regular"/>
          <w:color w:val="000000"/>
        </w:rPr>
        <w:t xml:space="preserve"> </w:t>
      </w:r>
      <w:r>
        <w:rPr>
          <w:rFonts w:ascii="AGaramondPro-Regular" w:hAnsi="AGaramondPro-Regular" w:cs="AGaramondPro-Regular"/>
          <w:color w:val="000000"/>
        </w:rPr>
        <w:t xml:space="preserve">Luftforsvarets fremtid? I T. E. Saveraas &amp; V. L. Owesen (red.), </w:t>
      </w:r>
      <w:r>
        <w:rPr>
          <w:rFonts w:ascii="AGaramondPro-Italic" w:hAnsi="AGaramondPro-Italic" w:cs="AGaramondPro-Italic"/>
          <w:i/>
          <w:iCs/>
          <w:color w:val="000000"/>
        </w:rPr>
        <w:t>Norsk</w:t>
      </w:r>
      <w:r w:rsidR="007928C8">
        <w:rPr>
          <w:rFonts w:ascii="AGaramondPro-Italic" w:hAnsi="AGaramondPro-Italic" w:cs="AGaramondPro-Italic"/>
          <w:i/>
          <w:iCs/>
          <w:color w:val="000000"/>
        </w:rPr>
        <w:t xml:space="preserve"> </w:t>
      </w:r>
      <w:r>
        <w:rPr>
          <w:rFonts w:ascii="AGaramondPro-Italic" w:hAnsi="AGaramondPro-Italic" w:cs="AGaramondPro-Italic"/>
          <w:i/>
          <w:iCs/>
          <w:color w:val="000000"/>
        </w:rPr>
        <w:t xml:space="preserve">luftmakt over Libya – suksess uten innflytelse? </w:t>
      </w:r>
      <w:r>
        <w:rPr>
          <w:rFonts w:ascii="AGaramondPro-Regular" w:hAnsi="AGaramondPro-Regular" w:cs="AGaramondPro-Regular"/>
          <w:color w:val="000000"/>
        </w:rPr>
        <w:t>GILs Luftmaktseminar 2012.</w:t>
      </w:r>
      <w:r w:rsidR="007928C8">
        <w:rPr>
          <w:rFonts w:ascii="AGaramondPro-Regular" w:hAnsi="AGaramondPro-Regular" w:cs="AGaramondPro-Regular"/>
          <w:color w:val="000000"/>
        </w:rPr>
        <w:t xml:space="preserve"> </w:t>
      </w:r>
      <w:r>
        <w:rPr>
          <w:rFonts w:ascii="AGaramondPro-Regular" w:hAnsi="AGaramondPro-Regular" w:cs="AGaramondPro-Regular"/>
          <w:color w:val="000000"/>
        </w:rPr>
        <w:t>Luftkrigsskolens skriftserie 27. Trondheim: Akademika forlag.</w:t>
      </w:r>
      <w:r w:rsidR="008E0C6B">
        <w:rPr>
          <w:rFonts w:ascii="AGaramondPro-Regular" w:hAnsi="AGaramondPro-Regular" w:cs="AGaramondPro-Regular"/>
          <w:color w:val="000000"/>
        </w:rPr>
        <w:br/>
      </w:r>
    </w:p>
    <w:p w14:paraId="2A92F93D" w14:textId="7D3CAD9D" w:rsidR="00B10145" w:rsidRDefault="00B10145"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lastRenderedPageBreak/>
        <w:t xml:space="preserve">Henriksrud, P. (2012). </w:t>
      </w:r>
      <w:r>
        <w:rPr>
          <w:rFonts w:ascii="AGaramondPro-Italic" w:hAnsi="AGaramondPro-Italic" w:cs="AGaramondPro-Italic"/>
          <w:i/>
          <w:iCs/>
          <w:color w:val="000000"/>
        </w:rPr>
        <w:t>Norsk deltagelse i operasjonene over Libya 2011.</w:t>
      </w:r>
      <w:r w:rsidR="007928C8">
        <w:rPr>
          <w:rFonts w:ascii="AGaramondPro-Italic" w:hAnsi="AGaramondPro-Italic" w:cs="AGaramondPro-Italic"/>
          <w:i/>
          <w:iCs/>
          <w:color w:val="000000"/>
        </w:rPr>
        <w:t xml:space="preserve"> </w:t>
      </w:r>
      <w:r>
        <w:rPr>
          <w:rFonts w:ascii="AGaramondPro-Italic" w:hAnsi="AGaramondPro-Italic" w:cs="AGaramondPro-Italic"/>
          <w:i/>
          <w:iCs/>
          <w:color w:val="000000"/>
        </w:rPr>
        <w:t>En historie om hvordan beskyttelse av sivile bidro til regimeendring.</w:t>
      </w:r>
      <w:r w:rsidR="007928C8">
        <w:rPr>
          <w:rFonts w:ascii="AGaramondPro-Italic" w:hAnsi="AGaramondPro-Italic" w:cs="AGaramondPro-Italic"/>
          <w:i/>
          <w:iCs/>
          <w:color w:val="000000"/>
        </w:rPr>
        <w:t xml:space="preserve"> </w:t>
      </w:r>
      <w:r>
        <w:rPr>
          <w:rFonts w:ascii="AGaramondPro-Regular" w:hAnsi="AGaramondPro-Regular" w:cs="AGaramondPro-Regular"/>
          <w:color w:val="000000"/>
        </w:rPr>
        <w:t xml:space="preserve">Masteroppgave. Oslo: Forsvarets </w:t>
      </w:r>
      <w:r w:rsidR="00282F41">
        <w:rPr>
          <w:rFonts w:ascii="AGaramondPro-Regular" w:hAnsi="AGaramondPro-Regular" w:cs="AGaramondPro-Regular"/>
          <w:color w:val="000000"/>
        </w:rPr>
        <w:t>høgskole</w:t>
      </w:r>
      <w:r>
        <w:rPr>
          <w:rFonts w:ascii="AGaramondPro-Regular" w:hAnsi="AGaramondPro-Regular" w:cs="AGaramondPro-Regular"/>
          <w:color w:val="000000"/>
        </w:rPr>
        <w:t>.</w:t>
      </w:r>
      <w:r w:rsidR="008E0C6B">
        <w:rPr>
          <w:rFonts w:ascii="AGaramondPro-Regular" w:hAnsi="AGaramondPro-Regular" w:cs="AGaramondPro-Regular"/>
          <w:color w:val="000000"/>
        </w:rPr>
        <w:br/>
      </w:r>
    </w:p>
    <w:p w14:paraId="683883DD" w14:textId="13A599CF" w:rsidR="00B10145" w:rsidRDefault="00B10145"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t xml:space="preserve">Hilsum, L. (2012). </w:t>
      </w:r>
      <w:r w:rsidRPr="00B10145">
        <w:rPr>
          <w:rFonts w:ascii="AGaramondPro-Italic" w:hAnsi="AGaramondPro-Italic" w:cs="AGaramondPro-Italic"/>
          <w:i/>
          <w:iCs/>
          <w:color w:val="000000"/>
          <w:lang w:val="en-GB"/>
        </w:rPr>
        <w:t>Sandstorm: Libya in the time of revolution</w:t>
      </w:r>
      <w:r w:rsidRPr="00B10145">
        <w:rPr>
          <w:rFonts w:ascii="AGaramondPro-Regular" w:hAnsi="AGaramondPro-Regular" w:cs="AGaramondPro-Regular"/>
          <w:color w:val="000000"/>
          <w:lang w:val="en-GB"/>
        </w:rPr>
        <w:t xml:space="preserve">. </w:t>
      </w:r>
      <w:r>
        <w:rPr>
          <w:rFonts w:ascii="AGaramondPro-Regular" w:hAnsi="AGaramondPro-Regular" w:cs="AGaramondPro-Regular"/>
          <w:color w:val="000000"/>
        </w:rPr>
        <w:t>London: Faber</w:t>
      </w:r>
      <w:r w:rsidR="007928C8">
        <w:rPr>
          <w:rFonts w:ascii="AGaramondPro-Regular" w:hAnsi="AGaramondPro-Regular" w:cs="AGaramondPro-Regular"/>
          <w:color w:val="000000"/>
        </w:rPr>
        <w:t xml:space="preserve"> </w:t>
      </w:r>
      <w:r>
        <w:rPr>
          <w:rFonts w:ascii="AGaramondPro-Regular" w:hAnsi="AGaramondPro-Regular" w:cs="AGaramondPro-Regular"/>
          <w:color w:val="000000"/>
        </w:rPr>
        <w:t>and Faber.</w:t>
      </w:r>
      <w:r w:rsidR="008E0C6B">
        <w:rPr>
          <w:rFonts w:ascii="AGaramondPro-Regular" w:hAnsi="AGaramondPro-Regular" w:cs="AGaramondPro-Regular"/>
          <w:color w:val="000000"/>
        </w:rPr>
        <w:br/>
      </w:r>
    </w:p>
    <w:p w14:paraId="1CA6D6E1" w14:textId="4DF0D068" w:rsidR="00B10145" w:rsidRDefault="00B10145"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t xml:space="preserve">Libya-utvalget. (2018). </w:t>
      </w:r>
      <w:r>
        <w:rPr>
          <w:rFonts w:ascii="AGaramondPro-Italic" w:hAnsi="AGaramondPro-Italic" w:cs="AGaramondPro-Italic"/>
          <w:i/>
          <w:iCs/>
          <w:color w:val="000000"/>
        </w:rPr>
        <w:t>Evaluering av norsk deltakelse i Libya-operasjonene i</w:t>
      </w:r>
      <w:r w:rsidR="007928C8">
        <w:rPr>
          <w:rFonts w:ascii="AGaramondPro-Italic" w:hAnsi="AGaramondPro-Italic" w:cs="AGaramondPro-Italic"/>
          <w:i/>
          <w:iCs/>
          <w:color w:val="000000"/>
        </w:rPr>
        <w:t xml:space="preserve"> </w:t>
      </w:r>
      <w:r>
        <w:rPr>
          <w:rFonts w:ascii="AGaramondPro-Italic" w:hAnsi="AGaramondPro-Italic" w:cs="AGaramondPro-Italic"/>
          <w:i/>
          <w:iCs/>
          <w:color w:val="000000"/>
        </w:rPr>
        <w:t xml:space="preserve">2011 </w:t>
      </w:r>
      <w:r>
        <w:rPr>
          <w:rFonts w:ascii="AGaramondPro-Regular" w:hAnsi="AGaramondPro-Regular" w:cs="AGaramondPro-Regular"/>
          <w:color w:val="000000"/>
        </w:rPr>
        <w:t>(s. 260). Oslo: Forsvarsdepartementet og Utenriksdepartementet.</w:t>
      </w:r>
      <w:r w:rsidR="008E0C6B">
        <w:rPr>
          <w:rFonts w:ascii="AGaramondPro-Regular" w:hAnsi="AGaramondPro-Regular" w:cs="AGaramondPro-Regular"/>
          <w:color w:val="000000"/>
        </w:rPr>
        <w:br/>
      </w:r>
    </w:p>
    <w:p w14:paraId="5F3A7198" w14:textId="039F165F" w:rsidR="005F5DF3" w:rsidRDefault="00B10145" w:rsidP="00B10145">
      <w:pPr>
        <w:autoSpaceDE w:val="0"/>
        <w:autoSpaceDN w:val="0"/>
        <w:adjustRightInd w:val="0"/>
        <w:spacing w:after="0" w:line="240" w:lineRule="auto"/>
        <w:rPr>
          <w:rFonts w:ascii="AGaramondPro-Regular" w:hAnsi="AGaramondPro-Regular" w:cs="AGaramondPro-Regular"/>
          <w:color w:val="000000"/>
        </w:rPr>
      </w:pPr>
      <w:r w:rsidRPr="00B10145">
        <w:rPr>
          <w:rFonts w:ascii="AGaramondPro-Regular" w:hAnsi="AGaramondPro-Regular" w:cs="AGaramondPro-Regular"/>
          <w:color w:val="000000"/>
          <w:lang w:val="en-GB"/>
        </w:rPr>
        <w:t xml:space="preserve">Lunde, M. H. (2012). </w:t>
      </w:r>
      <w:r w:rsidRPr="00D47154">
        <w:rPr>
          <w:rFonts w:ascii="AGaramondPro-Regular" w:hAnsi="AGaramondPro-Regular" w:cs="AGaramondPro-Regular"/>
          <w:color w:val="000000"/>
          <w:lang w:val="en-US"/>
        </w:rPr>
        <w:t xml:space="preserve">FOHs </w:t>
      </w:r>
      <w:r w:rsidRPr="00C62C54">
        <w:rPr>
          <w:rFonts w:ascii="AGaramondPro-Regular" w:hAnsi="AGaramondPro-Regular" w:cs="AGaramondPro-Regular"/>
          <w:color w:val="000000"/>
        </w:rPr>
        <w:t>rolle i</w:t>
      </w:r>
      <w:r w:rsidRPr="00B10145">
        <w:rPr>
          <w:rFonts w:ascii="AGaramondPro-Regular" w:hAnsi="AGaramondPro-Regular" w:cs="AGaramondPro-Regular"/>
          <w:color w:val="000000"/>
          <w:lang w:val="en-GB"/>
        </w:rPr>
        <w:t xml:space="preserve"> Operation Odyssey Dawn </w:t>
      </w:r>
      <w:r w:rsidRPr="00C62C54">
        <w:rPr>
          <w:rFonts w:ascii="AGaramondPro-Regular" w:hAnsi="AGaramondPro-Regular" w:cs="AGaramondPro-Regular"/>
          <w:color w:val="000000"/>
        </w:rPr>
        <w:t>og</w:t>
      </w:r>
      <w:r w:rsidRPr="00B10145">
        <w:rPr>
          <w:rFonts w:ascii="AGaramondPro-Regular" w:hAnsi="AGaramondPro-Regular" w:cs="AGaramondPro-Regular"/>
          <w:color w:val="000000"/>
          <w:lang w:val="en-GB"/>
        </w:rPr>
        <w:t xml:space="preserve"> Operation</w:t>
      </w:r>
      <w:r w:rsidR="007928C8">
        <w:rPr>
          <w:rFonts w:ascii="AGaramondPro-Regular" w:hAnsi="AGaramondPro-Regular" w:cs="AGaramondPro-Regular"/>
          <w:color w:val="000000"/>
          <w:lang w:val="en-GB"/>
        </w:rPr>
        <w:t xml:space="preserve"> </w:t>
      </w:r>
      <w:r w:rsidRPr="00B10145">
        <w:rPr>
          <w:rFonts w:ascii="AGaramondPro-Regular" w:hAnsi="AGaramondPro-Regular" w:cs="AGaramondPro-Regular"/>
          <w:color w:val="000000"/>
          <w:lang w:val="en-GB"/>
        </w:rPr>
        <w:t xml:space="preserve">Unified Protector. </w:t>
      </w:r>
      <w:r>
        <w:rPr>
          <w:rFonts w:ascii="AGaramondPro-Regular" w:hAnsi="AGaramondPro-Regular" w:cs="AGaramondPro-Regular"/>
          <w:color w:val="000000"/>
        </w:rPr>
        <w:t xml:space="preserve">I T. E. Saveraas &amp; V. L. Owesen (red.), </w:t>
      </w:r>
      <w:r>
        <w:rPr>
          <w:rFonts w:ascii="AGaramondPro-Italic" w:hAnsi="AGaramondPro-Italic" w:cs="AGaramondPro-Italic"/>
          <w:i/>
          <w:iCs/>
          <w:color w:val="000000"/>
        </w:rPr>
        <w:t>Norsk luftmakt</w:t>
      </w:r>
      <w:r w:rsidR="007928C8">
        <w:rPr>
          <w:rFonts w:ascii="AGaramondPro-Italic" w:hAnsi="AGaramondPro-Italic" w:cs="AGaramondPro-Italic"/>
          <w:i/>
          <w:iCs/>
          <w:color w:val="000000"/>
        </w:rPr>
        <w:t xml:space="preserve"> </w:t>
      </w:r>
      <w:r>
        <w:rPr>
          <w:rFonts w:ascii="AGaramondPro-Italic" w:hAnsi="AGaramondPro-Italic" w:cs="AGaramondPro-Italic"/>
          <w:i/>
          <w:iCs/>
          <w:color w:val="000000"/>
        </w:rPr>
        <w:t xml:space="preserve">over Libya – suksess uten innflytelse? </w:t>
      </w:r>
      <w:r>
        <w:rPr>
          <w:rFonts w:ascii="AGaramondPro-Regular" w:hAnsi="AGaramondPro-Regular" w:cs="AGaramondPro-Regular"/>
          <w:color w:val="000000"/>
        </w:rPr>
        <w:t>GILs Luftmaktseminar 2012.</w:t>
      </w:r>
      <w:r w:rsidR="007928C8">
        <w:rPr>
          <w:rFonts w:ascii="AGaramondPro-Regular" w:hAnsi="AGaramondPro-Regular" w:cs="AGaramondPro-Regular"/>
          <w:color w:val="000000"/>
        </w:rPr>
        <w:t xml:space="preserve"> </w:t>
      </w:r>
      <w:r>
        <w:rPr>
          <w:rFonts w:ascii="AGaramondPro-Regular" w:hAnsi="AGaramondPro-Regular" w:cs="AGaramondPro-Regular"/>
          <w:color w:val="000000"/>
        </w:rPr>
        <w:t>Luftkrigsskolens skriftserie 27. Trondheim: Akademika forlag.</w:t>
      </w:r>
    </w:p>
    <w:p w14:paraId="7F1E6E9A" w14:textId="77777777" w:rsidR="005F5DF3" w:rsidRDefault="005F5DF3" w:rsidP="00B10145">
      <w:pPr>
        <w:autoSpaceDE w:val="0"/>
        <w:autoSpaceDN w:val="0"/>
        <w:adjustRightInd w:val="0"/>
        <w:spacing w:after="0" w:line="240" w:lineRule="auto"/>
        <w:rPr>
          <w:rFonts w:ascii="AGaramondPro-Regular" w:hAnsi="AGaramondPro-Regular" w:cs="AGaramondPro-Regular"/>
          <w:color w:val="000000"/>
        </w:rPr>
      </w:pPr>
    </w:p>
    <w:p w14:paraId="47330017" w14:textId="69587D21" w:rsidR="00B10145" w:rsidRDefault="005F5DF3" w:rsidP="005F5DF3">
      <w:pPr>
        <w:autoSpaceDE w:val="0"/>
        <w:autoSpaceDN w:val="0"/>
        <w:adjustRightInd w:val="0"/>
        <w:spacing w:after="0" w:line="240" w:lineRule="auto"/>
        <w:rPr>
          <w:rFonts w:ascii="AGaramondPro-Regular" w:hAnsi="AGaramondPro-Regular" w:cs="AGaramondPro-Regular"/>
          <w:color w:val="000000"/>
        </w:rPr>
      </w:pPr>
      <w:r w:rsidRPr="00666281">
        <w:rPr>
          <w:rFonts w:ascii="AGaramondPro-Regular" w:hAnsi="AGaramondPro-Regular" w:cs="AGaramondPro-Regular"/>
          <w:lang w:val="en-US"/>
        </w:rPr>
        <w:t xml:space="preserve">NATO. (31.10.2011). «We answered the call»– </w:t>
      </w:r>
      <w:r w:rsidRPr="002E7C0A">
        <w:rPr>
          <w:rFonts w:ascii="AGaramondPro-Regular" w:hAnsi="AGaramondPro-Regular" w:cs="AGaramondPro-Regular"/>
          <w:lang w:val="en-GB"/>
        </w:rPr>
        <w:t>the end of Operation Unified</w:t>
      </w:r>
      <w:r w:rsidR="007928C8">
        <w:rPr>
          <w:rFonts w:ascii="AGaramondPro-Regular" w:hAnsi="AGaramondPro-Regular" w:cs="AGaramondPro-Regular"/>
          <w:lang w:val="en-GB"/>
        </w:rPr>
        <w:t xml:space="preserve"> </w:t>
      </w:r>
      <w:r w:rsidRPr="007928C8">
        <w:rPr>
          <w:rFonts w:ascii="AGaramondPro-Regular" w:hAnsi="AGaramondPro-Regular" w:cs="AGaramondPro-Regular"/>
          <w:lang w:val="en-US"/>
        </w:rPr>
        <w:t xml:space="preserve">Protector. </w:t>
      </w:r>
      <w:r>
        <w:rPr>
          <w:rFonts w:ascii="AGaramondPro-Regular" w:hAnsi="AGaramondPro-Regular" w:cs="AGaramondPro-Regular"/>
        </w:rPr>
        <w:t>Hentet 19.04.2013, fra http://www.nato.int/cps/en/natolive/</w:t>
      </w:r>
      <w:r w:rsidRPr="007928C8">
        <w:rPr>
          <w:rFonts w:ascii="AGaramondPro-Regular" w:hAnsi="AGaramondPro-Regular" w:cs="AGaramondPro-Regular"/>
        </w:rPr>
        <w:t>news_80435.htm?selectedLocale=en</w:t>
      </w:r>
      <w:r w:rsidR="008E0C6B">
        <w:rPr>
          <w:rFonts w:ascii="AGaramondPro-Regular" w:hAnsi="AGaramondPro-Regular" w:cs="AGaramondPro-Regular"/>
          <w:color w:val="000000"/>
        </w:rPr>
        <w:br/>
      </w:r>
    </w:p>
    <w:p w14:paraId="6889B4E3" w14:textId="6620514D" w:rsidR="00B10145" w:rsidRPr="00B10145" w:rsidRDefault="00B10145" w:rsidP="00B10145">
      <w:pPr>
        <w:autoSpaceDE w:val="0"/>
        <w:autoSpaceDN w:val="0"/>
        <w:adjustRightInd w:val="0"/>
        <w:spacing w:after="0" w:line="240" w:lineRule="auto"/>
        <w:rPr>
          <w:rFonts w:ascii="AGaramondPro-Regular" w:hAnsi="AGaramondPro-Regular" w:cs="AGaramondPro-Regular"/>
          <w:color w:val="000000"/>
          <w:lang w:val="en-GB"/>
        </w:rPr>
      </w:pPr>
      <w:r w:rsidRPr="00B10145">
        <w:rPr>
          <w:rFonts w:ascii="AGaramondPro-Regular" w:hAnsi="AGaramondPro-Regular" w:cs="AGaramondPro-Regular"/>
          <w:color w:val="000000"/>
          <w:lang w:val="en-GB"/>
        </w:rPr>
        <w:t xml:space="preserve">Pargeter, A. (2012). </w:t>
      </w:r>
      <w:r w:rsidRPr="00B10145">
        <w:rPr>
          <w:rFonts w:ascii="AGaramondPro-Italic" w:hAnsi="AGaramondPro-Italic" w:cs="AGaramondPro-Italic"/>
          <w:i/>
          <w:iCs/>
          <w:color w:val="000000"/>
          <w:lang w:val="en-GB"/>
        </w:rPr>
        <w:t>Libya: the rise and fall of Qaddafi</w:t>
      </w:r>
      <w:r w:rsidRPr="00B10145">
        <w:rPr>
          <w:rFonts w:ascii="AGaramondPro-Regular" w:hAnsi="AGaramondPro-Regular" w:cs="AGaramondPro-Regular"/>
          <w:color w:val="000000"/>
          <w:lang w:val="en-GB"/>
        </w:rPr>
        <w:t>. New Haven and</w:t>
      </w:r>
      <w:r w:rsidR="007928C8">
        <w:rPr>
          <w:rFonts w:ascii="AGaramondPro-Regular" w:hAnsi="AGaramondPro-Regular" w:cs="AGaramondPro-Regular"/>
          <w:color w:val="000000"/>
          <w:lang w:val="en-GB"/>
        </w:rPr>
        <w:t xml:space="preserve"> </w:t>
      </w:r>
      <w:r w:rsidRPr="00B10145">
        <w:rPr>
          <w:rFonts w:ascii="AGaramondPro-Regular" w:hAnsi="AGaramondPro-Regular" w:cs="AGaramondPro-Regular"/>
          <w:color w:val="000000"/>
          <w:lang w:val="en-GB"/>
        </w:rPr>
        <w:t>London: Yale University Press.</w:t>
      </w:r>
      <w:r w:rsidR="008E0C6B">
        <w:rPr>
          <w:rFonts w:ascii="AGaramondPro-Regular" w:hAnsi="AGaramondPro-Regular" w:cs="AGaramondPro-Regular"/>
          <w:color w:val="000000"/>
          <w:lang w:val="en-GB"/>
        </w:rPr>
        <w:br/>
      </w:r>
    </w:p>
    <w:p w14:paraId="7767EBEA" w14:textId="5E530CE2" w:rsidR="00B10145" w:rsidRDefault="00B10145" w:rsidP="00B10145">
      <w:pPr>
        <w:autoSpaceDE w:val="0"/>
        <w:autoSpaceDN w:val="0"/>
        <w:adjustRightInd w:val="0"/>
        <w:spacing w:after="0" w:line="240" w:lineRule="auto"/>
        <w:rPr>
          <w:rFonts w:ascii="AGaramondPro-Regular" w:hAnsi="AGaramondPro-Regular" w:cs="AGaramondPro-Regular"/>
          <w:color w:val="000000"/>
        </w:rPr>
      </w:pPr>
      <w:r w:rsidRPr="00D47154">
        <w:rPr>
          <w:rFonts w:ascii="AGaramondPro-Regular" w:hAnsi="AGaramondPro-Regular" w:cs="AGaramondPro-Regular"/>
          <w:color w:val="000000"/>
          <w:lang w:val="en-US"/>
        </w:rPr>
        <w:t>Sikkerhetsr</w:t>
      </w:r>
      <w:r w:rsidR="00282F41" w:rsidRPr="00D47154">
        <w:rPr>
          <w:rFonts w:ascii="AGaramondPro-Regular" w:hAnsi="AGaramondPro-Regular" w:cs="AGaramondPro-Regular"/>
          <w:color w:val="000000"/>
          <w:lang w:val="en-US"/>
        </w:rPr>
        <w:t>å</w:t>
      </w:r>
      <w:r w:rsidRPr="00D47154">
        <w:rPr>
          <w:rFonts w:ascii="AGaramondPro-Regular" w:hAnsi="AGaramondPro-Regular" w:cs="AGaramondPro-Regular"/>
          <w:color w:val="000000"/>
          <w:lang w:val="en-US"/>
        </w:rPr>
        <w:t>det</w:t>
      </w:r>
      <w:r w:rsidRPr="00B10145">
        <w:rPr>
          <w:rFonts w:ascii="AGaramondPro-Regular" w:hAnsi="AGaramondPro-Regular" w:cs="AGaramondPro-Regular"/>
          <w:color w:val="000000"/>
          <w:lang w:val="en-GB"/>
        </w:rPr>
        <w:t>. (17.03.2011). Security Council Approves «No-Fly Zone»</w:t>
      </w:r>
      <w:r w:rsidR="007928C8">
        <w:rPr>
          <w:rFonts w:ascii="AGaramondPro-Regular" w:hAnsi="AGaramondPro-Regular" w:cs="AGaramondPro-Regular"/>
          <w:color w:val="000000"/>
          <w:lang w:val="en-GB"/>
        </w:rPr>
        <w:t xml:space="preserve"> </w:t>
      </w:r>
      <w:r w:rsidRPr="00B10145">
        <w:rPr>
          <w:rFonts w:ascii="AGaramondPro-Regular" w:hAnsi="AGaramondPro-Regular" w:cs="AGaramondPro-Regular"/>
          <w:color w:val="000000"/>
          <w:lang w:val="en-GB"/>
        </w:rPr>
        <w:t>over Libya, Authorizing «All Necessary Measures» to Protect Civilians, by</w:t>
      </w:r>
      <w:r w:rsidR="007928C8">
        <w:rPr>
          <w:rFonts w:ascii="AGaramondPro-Regular" w:hAnsi="AGaramondPro-Regular" w:cs="AGaramondPro-Regular"/>
          <w:color w:val="000000"/>
          <w:lang w:val="en-GB"/>
        </w:rPr>
        <w:t xml:space="preserve"> </w:t>
      </w:r>
      <w:r w:rsidRPr="00B10145">
        <w:rPr>
          <w:rFonts w:ascii="AGaramondPro-Regular" w:hAnsi="AGaramondPro-Regular" w:cs="AGaramondPro-Regular"/>
          <w:color w:val="000000"/>
          <w:lang w:val="en-GB"/>
        </w:rPr>
        <w:t xml:space="preserve">Vote of 10 in Favour with 5 Abstentions. </w:t>
      </w:r>
      <w:r>
        <w:rPr>
          <w:rFonts w:ascii="AGaramondPro-Regular" w:hAnsi="AGaramondPro-Regular" w:cs="AGaramondPro-Regular"/>
          <w:color w:val="000000"/>
        </w:rPr>
        <w:t>Hentet 22.01.2013, fra http://www.un.org/News/Press/docs/2011/sc10200.doc.htm</w:t>
      </w:r>
      <w:r w:rsidR="008E0C6B">
        <w:rPr>
          <w:rFonts w:ascii="AGaramondPro-Regular" w:hAnsi="AGaramondPro-Regular" w:cs="AGaramondPro-Regular"/>
          <w:color w:val="000000"/>
        </w:rPr>
        <w:br/>
      </w:r>
    </w:p>
    <w:p w14:paraId="75692754" w14:textId="6EE9C784" w:rsidR="00B10145" w:rsidRDefault="00282F41" w:rsidP="00B10145">
      <w:pPr>
        <w:autoSpaceDE w:val="0"/>
        <w:autoSpaceDN w:val="0"/>
        <w:adjustRightInd w:val="0"/>
        <w:spacing w:after="0" w:line="240" w:lineRule="auto"/>
        <w:rPr>
          <w:rFonts w:ascii="AGaramondPro-Regular" w:hAnsi="AGaramondPro-Regular" w:cs="AGaramondPro-Regular"/>
          <w:color w:val="000000"/>
        </w:rPr>
      </w:pPr>
      <w:r w:rsidRPr="00D47154">
        <w:rPr>
          <w:rFonts w:ascii="AGaramondPro-Regular" w:hAnsi="AGaramondPro-Regular" w:cs="AGaramondPro-Regular"/>
          <w:color w:val="000000"/>
          <w:lang w:val="en-US"/>
        </w:rPr>
        <w:t>Sikkerhetsrådet</w:t>
      </w:r>
      <w:r w:rsidR="00B10145" w:rsidRPr="00B10145">
        <w:rPr>
          <w:rFonts w:ascii="AGaramondPro-Regular" w:hAnsi="AGaramondPro-Regular" w:cs="AGaramondPro-Regular"/>
          <w:color w:val="000000"/>
          <w:lang w:val="en-GB"/>
        </w:rPr>
        <w:t>. (26.02.2011). In Swift, Decisive Action, Security Council</w:t>
      </w:r>
      <w:r w:rsidR="007928C8">
        <w:rPr>
          <w:rFonts w:ascii="AGaramondPro-Regular" w:hAnsi="AGaramondPro-Regular" w:cs="AGaramondPro-Regular"/>
          <w:color w:val="000000"/>
          <w:lang w:val="en-GB"/>
        </w:rPr>
        <w:t xml:space="preserve"> </w:t>
      </w:r>
      <w:r w:rsidR="00B10145" w:rsidRPr="00B10145">
        <w:rPr>
          <w:rFonts w:ascii="AGaramondPro-Regular" w:hAnsi="AGaramondPro-Regular" w:cs="AGaramondPro-Regular"/>
          <w:color w:val="000000"/>
          <w:lang w:val="en-GB"/>
        </w:rPr>
        <w:t>Imposes Tough Measures on Libyan Regime, Adopting Resolution 1970</w:t>
      </w:r>
      <w:r w:rsidR="007928C8">
        <w:rPr>
          <w:rFonts w:ascii="AGaramondPro-Regular" w:hAnsi="AGaramondPro-Regular" w:cs="AGaramondPro-Regular"/>
          <w:color w:val="000000"/>
          <w:lang w:val="en-GB"/>
        </w:rPr>
        <w:t xml:space="preserve"> </w:t>
      </w:r>
      <w:r w:rsidR="00B10145" w:rsidRPr="00B10145">
        <w:rPr>
          <w:rFonts w:ascii="AGaramondPro-Regular" w:hAnsi="AGaramondPro-Regular" w:cs="AGaramondPro-Regular"/>
          <w:color w:val="000000"/>
          <w:lang w:val="en-GB"/>
        </w:rPr>
        <w:t xml:space="preserve">in Wake of Crackdown on Protesters. </w:t>
      </w:r>
      <w:r w:rsidR="00B10145">
        <w:rPr>
          <w:rFonts w:ascii="AGaramondPro-Regular" w:hAnsi="AGaramondPro-Regular" w:cs="AGaramondPro-Regular"/>
          <w:color w:val="000000"/>
        </w:rPr>
        <w:t>Hentet 22.01.2013, fra http://www.un.org/News/Press/docs/2011/sc10187.doc.htm</w:t>
      </w:r>
      <w:r w:rsidR="008E0C6B">
        <w:rPr>
          <w:rFonts w:ascii="AGaramondPro-Regular" w:hAnsi="AGaramondPro-Regular" w:cs="AGaramondPro-Regular"/>
          <w:color w:val="000000"/>
        </w:rPr>
        <w:br/>
      </w:r>
    </w:p>
    <w:p w14:paraId="23FB516F" w14:textId="2DCE668D" w:rsidR="00B10145" w:rsidRDefault="00282F41" w:rsidP="00B10145">
      <w:pPr>
        <w:autoSpaceDE w:val="0"/>
        <w:autoSpaceDN w:val="0"/>
        <w:adjustRightInd w:val="0"/>
        <w:spacing w:after="0" w:line="240" w:lineRule="auto"/>
        <w:rPr>
          <w:rFonts w:ascii="AGaramondPro-Regular" w:hAnsi="AGaramondPro-Regular" w:cs="AGaramondPro-Regular"/>
          <w:color w:val="000000"/>
        </w:rPr>
      </w:pPr>
      <w:r>
        <w:rPr>
          <w:rFonts w:ascii="AGaramondPro-Regular" w:hAnsi="AGaramondPro-Regular" w:cs="AGaramondPro-Regular"/>
          <w:color w:val="000000"/>
        </w:rPr>
        <w:t>Søreide</w:t>
      </w:r>
      <w:r w:rsidR="00B10145">
        <w:rPr>
          <w:rFonts w:ascii="AGaramondPro-Regular" w:hAnsi="AGaramondPro-Regular" w:cs="AGaramondPro-Regular"/>
          <w:color w:val="000000"/>
        </w:rPr>
        <w:t>, I. E. (2012). Norges beslutning sett fra Stortinget. I T. E. Saveraas</w:t>
      </w:r>
      <w:r w:rsidR="007928C8">
        <w:rPr>
          <w:rFonts w:ascii="AGaramondPro-Regular" w:hAnsi="AGaramondPro-Regular" w:cs="AGaramondPro-Regular"/>
          <w:color w:val="000000"/>
        </w:rPr>
        <w:t xml:space="preserve"> </w:t>
      </w:r>
      <w:r w:rsidR="00B10145">
        <w:rPr>
          <w:rFonts w:ascii="AGaramondPro-Regular" w:hAnsi="AGaramondPro-Regular" w:cs="AGaramondPro-Regular"/>
          <w:color w:val="000000"/>
        </w:rPr>
        <w:t xml:space="preserve">&amp; V. L. Owesen (red.), </w:t>
      </w:r>
      <w:r w:rsidR="00B10145">
        <w:rPr>
          <w:rFonts w:ascii="AGaramondPro-Italic" w:hAnsi="AGaramondPro-Italic" w:cs="AGaramondPro-Italic"/>
          <w:i/>
          <w:iCs/>
          <w:color w:val="000000"/>
        </w:rPr>
        <w:t>Norsk luftmakt over Libya – suksess uten innflytelse?</w:t>
      </w:r>
      <w:r w:rsidR="007928C8">
        <w:rPr>
          <w:rFonts w:ascii="AGaramondPro-Italic" w:hAnsi="AGaramondPro-Italic" w:cs="AGaramondPro-Italic"/>
          <w:i/>
          <w:iCs/>
          <w:color w:val="000000"/>
        </w:rPr>
        <w:t xml:space="preserve"> </w:t>
      </w:r>
      <w:r w:rsidR="00B10145">
        <w:rPr>
          <w:rFonts w:ascii="AGaramondPro-Regular" w:hAnsi="AGaramondPro-Regular" w:cs="AGaramondPro-Regular"/>
          <w:color w:val="000000"/>
        </w:rPr>
        <w:t>GILs Luftmaktseminar 2012.</w:t>
      </w:r>
      <w:r w:rsidR="007928C8">
        <w:rPr>
          <w:rFonts w:ascii="AGaramondPro-Regular" w:hAnsi="AGaramondPro-Regular" w:cs="AGaramondPro-Regular"/>
          <w:color w:val="000000"/>
        </w:rPr>
        <w:t xml:space="preserve"> </w:t>
      </w:r>
      <w:r w:rsidR="00B10145">
        <w:rPr>
          <w:rFonts w:ascii="AGaramondPro-Regular" w:hAnsi="AGaramondPro-Regular" w:cs="AGaramondPro-Regular"/>
          <w:color w:val="000000"/>
        </w:rPr>
        <w:t>Luftkrigsskolens skriftserie 27. Trondheim:</w:t>
      </w:r>
      <w:r w:rsidR="007928C8">
        <w:rPr>
          <w:rFonts w:ascii="AGaramondPro-Regular" w:hAnsi="AGaramondPro-Regular" w:cs="AGaramondPro-Regular"/>
          <w:color w:val="000000"/>
        </w:rPr>
        <w:t xml:space="preserve"> </w:t>
      </w:r>
      <w:r w:rsidR="00B10145">
        <w:rPr>
          <w:rFonts w:ascii="AGaramondPro-Regular" w:hAnsi="AGaramondPro-Regular" w:cs="AGaramondPro-Regular"/>
          <w:color w:val="000000"/>
        </w:rPr>
        <w:t>Akademika forlag.</w:t>
      </w:r>
      <w:r w:rsidR="008E0C6B">
        <w:rPr>
          <w:rFonts w:ascii="AGaramondPro-Regular" w:hAnsi="AGaramondPro-Regular" w:cs="AGaramondPro-Regular"/>
          <w:color w:val="000000"/>
        </w:rPr>
        <w:br/>
      </w:r>
    </w:p>
    <w:p w14:paraId="5A080F8D" w14:textId="15325590" w:rsidR="00B10145" w:rsidRPr="00B10145" w:rsidRDefault="00B10145" w:rsidP="00B10145">
      <w:pPr>
        <w:autoSpaceDE w:val="0"/>
        <w:autoSpaceDN w:val="0"/>
        <w:adjustRightInd w:val="0"/>
        <w:spacing w:after="0" w:line="240" w:lineRule="auto"/>
        <w:rPr>
          <w:rFonts w:ascii="AGaramondPro-Regular" w:hAnsi="AGaramondPro-Regular" w:cs="AGaramondPro-Regular"/>
          <w:color w:val="000000"/>
          <w:lang w:val="en-GB"/>
        </w:rPr>
      </w:pPr>
      <w:r>
        <w:rPr>
          <w:rFonts w:ascii="AGaramondPro-Regular" w:hAnsi="AGaramondPro-Regular" w:cs="AGaramondPro-Regular"/>
          <w:color w:val="000000"/>
        </w:rPr>
        <w:t>Tunander, O. (2019). Den «</w:t>
      </w:r>
      <w:r w:rsidR="00282F41">
        <w:rPr>
          <w:rFonts w:ascii="AGaramondPro-Regular" w:hAnsi="AGaramondPro-Regular" w:cs="AGaramondPro-Regular"/>
          <w:color w:val="000000"/>
        </w:rPr>
        <w:t>humanitære</w:t>
      </w:r>
      <w:r>
        <w:rPr>
          <w:rFonts w:ascii="AGaramondPro-Regular" w:hAnsi="AGaramondPro-Regular" w:cs="AGaramondPro-Regular"/>
          <w:color w:val="000000"/>
        </w:rPr>
        <w:t xml:space="preserve"> krigen». I T. Heier, R. Ottosen &amp; T.</w:t>
      </w:r>
      <w:r w:rsidR="007928C8">
        <w:rPr>
          <w:rFonts w:ascii="AGaramondPro-Regular" w:hAnsi="AGaramondPro-Regular" w:cs="AGaramondPro-Regular"/>
          <w:color w:val="000000"/>
        </w:rPr>
        <w:t xml:space="preserve"> </w:t>
      </w:r>
      <w:r>
        <w:rPr>
          <w:rFonts w:ascii="AGaramondPro-Regular" w:hAnsi="AGaramondPro-Regular" w:cs="AGaramondPro-Regular"/>
          <w:color w:val="000000"/>
        </w:rPr>
        <w:t xml:space="preserve">Tvedt (red.), </w:t>
      </w:r>
      <w:r>
        <w:rPr>
          <w:rFonts w:ascii="AGaramondPro-Italic" w:hAnsi="AGaramondPro-Italic" w:cs="AGaramondPro-Italic"/>
          <w:i/>
          <w:iCs/>
          <w:color w:val="000000"/>
        </w:rPr>
        <w:t xml:space="preserve">Libya: Krigens uutholdelige letthet. </w:t>
      </w:r>
      <w:r w:rsidRPr="00B10145">
        <w:rPr>
          <w:rFonts w:ascii="AGaramondPro-Regular" w:hAnsi="AGaramondPro-Regular" w:cs="AGaramondPro-Regular"/>
          <w:color w:val="000000"/>
          <w:lang w:val="en-GB"/>
        </w:rPr>
        <w:t xml:space="preserve">Oslo: </w:t>
      </w:r>
      <w:r w:rsidRPr="00C62C54">
        <w:rPr>
          <w:rFonts w:ascii="AGaramondPro-Regular" w:hAnsi="AGaramondPro-Regular" w:cs="AGaramondPro-Regular"/>
          <w:color w:val="000000"/>
        </w:rPr>
        <w:t>Cappelen Damm</w:t>
      </w:r>
      <w:r w:rsidR="007928C8" w:rsidRPr="00C62C54">
        <w:rPr>
          <w:rFonts w:ascii="AGaramondPro-Regular" w:hAnsi="AGaramondPro-Regular" w:cs="AGaramondPro-Regular"/>
          <w:color w:val="000000"/>
        </w:rPr>
        <w:t xml:space="preserve"> </w:t>
      </w:r>
      <w:r w:rsidRPr="00C62C54">
        <w:rPr>
          <w:rFonts w:ascii="AGaramondPro-Regular" w:hAnsi="AGaramondPro-Regular" w:cs="AGaramondPro-Regular"/>
          <w:color w:val="000000"/>
        </w:rPr>
        <w:t>Akademisk</w:t>
      </w:r>
      <w:r w:rsidRPr="00B10145">
        <w:rPr>
          <w:rFonts w:ascii="AGaramondPro-Regular" w:hAnsi="AGaramondPro-Regular" w:cs="AGaramondPro-Regular"/>
          <w:color w:val="000000"/>
          <w:lang w:val="en-GB"/>
        </w:rPr>
        <w:t>.</w:t>
      </w:r>
      <w:r w:rsidR="008E0C6B">
        <w:rPr>
          <w:rFonts w:ascii="AGaramondPro-Regular" w:hAnsi="AGaramondPro-Regular" w:cs="AGaramondPro-Regular"/>
          <w:color w:val="000000"/>
          <w:lang w:val="en-GB"/>
        </w:rPr>
        <w:br/>
      </w:r>
    </w:p>
    <w:p w14:paraId="3D386B6F" w14:textId="632CC496" w:rsidR="00B10145" w:rsidRDefault="00B10145" w:rsidP="00B10145">
      <w:pPr>
        <w:autoSpaceDE w:val="0"/>
        <w:autoSpaceDN w:val="0"/>
        <w:adjustRightInd w:val="0"/>
        <w:spacing w:after="0" w:line="240" w:lineRule="auto"/>
        <w:rPr>
          <w:rFonts w:ascii="AGaramondPro-Regular" w:hAnsi="AGaramondPro-Regular" w:cs="AGaramondPro-Regular"/>
          <w:color w:val="000000"/>
        </w:rPr>
      </w:pPr>
      <w:r w:rsidRPr="00282F41">
        <w:rPr>
          <w:rFonts w:ascii="AGaramondPro-Regular" w:hAnsi="AGaramondPro-Regular" w:cs="AGaramondPro-Regular"/>
          <w:color w:val="000000"/>
          <w:lang w:val="en-US"/>
        </w:rPr>
        <w:t xml:space="preserve">U.S. Department of Defense. </w:t>
      </w:r>
      <w:r w:rsidRPr="00D47154">
        <w:rPr>
          <w:rFonts w:ascii="AGaramondPro-Regular" w:hAnsi="AGaramondPro-Regular" w:cs="AGaramondPro-Regular"/>
          <w:color w:val="000000"/>
        </w:rPr>
        <w:t xml:space="preserve">(31.03.2011). </w:t>
      </w:r>
      <w:r w:rsidRPr="00C62C54">
        <w:rPr>
          <w:rFonts w:ascii="AGaramondPro-Regular" w:hAnsi="AGaramondPro-Regular" w:cs="AGaramondPro-Regular"/>
          <w:color w:val="000000"/>
          <w:lang w:val="en-US"/>
        </w:rPr>
        <w:t>Operation Odyssey</w:t>
      </w:r>
      <w:r w:rsidR="007928C8" w:rsidRPr="00C62C54">
        <w:rPr>
          <w:rFonts w:ascii="AGaramondPro-Regular" w:hAnsi="AGaramondPro-Regular" w:cs="AGaramondPro-Regular"/>
          <w:color w:val="000000"/>
          <w:lang w:val="en-US"/>
        </w:rPr>
        <w:t xml:space="preserve"> </w:t>
      </w:r>
      <w:r w:rsidRPr="00C62C54">
        <w:rPr>
          <w:rFonts w:ascii="AGaramondPro-Regular" w:hAnsi="AGaramondPro-Regular" w:cs="AGaramondPro-Regular"/>
          <w:color w:val="000000"/>
          <w:lang w:val="en-US"/>
        </w:rPr>
        <w:t>Dawn</w:t>
      </w:r>
      <w:r>
        <w:rPr>
          <w:rFonts w:ascii="AGaramondPro-Regular" w:hAnsi="AGaramondPro-Regular" w:cs="AGaramondPro-Regular"/>
          <w:color w:val="000000"/>
        </w:rPr>
        <w:t>. Hentet 11.02.2013, fra http://www.defense.gov/home/</w:t>
      </w:r>
      <w:r w:rsidRPr="00D47154">
        <w:rPr>
          <w:rFonts w:ascii="AGaramondPro-Regular" w:hAnsi="AGaramondPro-Regular" w:cs="AGaramondPro-Regular"/>
          <w:color w:val="000000"/>
        </w:rPr>
        <w:t>features</w:t>
      </w:r>
      <w:r>
        <w:rPr>
          <w:rFonts w:ascii="AGaramondPro-Regular" w:hAnsi="AGaramondPro-Regular" w:cs="AGaramondPro-Regular"/>
          <w:color w:val="000000"/>
        </w:rPr>
        <w:t>/2011/0311_libya2/</w:t>
      </w:r>
      <w:r w:rsidR="008E0C6B">
        <w:rPr>
          <w:rFonts w:ascii="AGaramondPro-Regular" w:hAnsi="AGaramondPro-Regular" w:cs="AGaramondPro-Regular"/>
          <w:color w:val="000000"/>
        </w:rPr>
        <w:br/>
      </w:r>
    </w:p>
    <w:p w14:paraId="6DAD2568" w14:textId="61700211" w:rsidR="00E1392F" w:rsidRDefault="00B10145" w:rsidP="007928C8">
      <w:pPr>
        <w:autoSpaceDE w:val="0"/>
        <w:autoSpaceDN w:val="0"/>
        <w:adjustRightInd w:val="0"/>
        <w:spacing w:after="0" w:line="240" w:lineRule="auto"/>
      </w:pPr>
      <w:r>
        <w:rPr>
          <w:rFonts w:ascii="AGaramondPro-Regular" w:hAnsi="AGaramondPro-Regular" w:cs="AGaramondPro-Regular"/>
          <w:color w:val="000000"/>
        </w:rPr>
        <w:t>Utenriksdepartementet. (19.02.2011). Norge fordommer voldsbruken i</w:t>
      </w:r>
      <w:r w:rsidR="007928C8">
        <w:rPr>
          <w:rFonts w:ascii="AGaramondPro-Regular" w:hAnsi="AGaramondPro-Regular" w:cs="AGaramondPro-Regular"/>
          <w:color w:val="000000"/>
        </w:rPr>
        <w:t xml:space="preserve"> </w:t>
      </w:r>
      <w:r>
        <w:rPr>
          <w:rFonts w:ascii="AGaramondPro-Regular" w:hAnsi="AGaramondPro-Regular" w:cs="AGaramondPro-Regular"/>
          <w:color w:val="000000"/>
        </w:rPr>
        <w:t>Libya, Bahrain og Jemen. Hentet 22.01.2013, fra http://www.regjeringen.no/nb/dep/ud/pressesenter/pressemeldinger/</w:t>
      </w:r>
      <w:r w:rsidR="007928C8">
        <w:rPr>
          <w:rFonts w:ascii="AGaramondPro-Regular" w:hAnsi="AGaramondPro-Regular" w:cs="AGaramondPro-Regular"/>
          <w:color w:val="000000"/>
        </w:rPr>
        <w:t xml:space="preserve"> </w:t>
      </w:r>
      <w:r>
        <w:rPr>
          <w:rFonts w:ascii="AGaramondPro-Regular" w:hAnsi="AGaramondPro-Regular" w:cs="AGaramondPro-Regular"/>
          <w:color w:val="000000"/>
        </w:rPr>
        <w:t>2011/norge-fordommervoldsbruken-i-libya-bahr.html?id=633937</w:t>
      </w:r>
      <w:r w:rsidR="00947568">
        <w:rPr>
          <w:rFonts w:ascii="AGaramondPro-Regular" w:hAnsi="AGaramondPro-Regular" w:cs="AGaramondPro-Regular"/>
          <w:color w:val="000000"/>
        </w:rPr>
        <w:br/>
      </w:r>
    </w:p>
    <w:sectPr w:rsidR="00E1392F">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22814" w14:textId="77777777" w:rsidR="00A66FAB" w:rsidRDefault="00A66FAB" w:rsidP="00A66FAB">
      <w:pPr>
        <w:spacing w:after="0" w:line="240" w:lineRule="auto"/>
      </w:pPr>
      <w:r>
        <w:separator/>
      </w:r>
    </w:p>
  </w:endnote>
  <w:endnote w:type="continuationSeparator" w:id="0">
    <w:p w14:paraId="4559E9D4" w14:textId="77777777" w:rsidR="00A66FAB" w:rsidRDefault="00A66FAB" w:rsidP="00A66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GaramondPro-Regular">
    <w:altName w:val="Cambria"/>
    <w:panose1 w:val="00000000000000000000"/>
    <w:charset w:val="EE"/>
    <w:family w:val="roman"/>
    <w:notTrueType/>
    <w:pitch w:val="default"/>
    <w:sig w:usb0="00000005" w:usb1="00000000" w:usb2="00000000" w:usb3="00000000" w:csb0="00000002" w:csb1="00000000"/>
  </w:font>
  <w:font w:name="AGaramondPro-Italic">
    <w:altName w:val="Cambria"/>
    <w:panose1 w:val="00000000000000000000"/>
    <w:charset w:val="00"/>
    <w:family w:val="roman"/>
    <w:notTrueType/>
    <w:pitch w:val="default"/>
    <w:sig w:usb0="00000003" w:usb1="00000000" w:usb2="00000000" w:usb3="00000000" w:csb0="00000001" w:csb1="00000000"/>
  </w:font>
  <w:font w:name="MarkPro">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38FCF" w14:textId="473A0CD1" w:rsidR="00A66FAB" w:rsidRDefault="00A66FAB">
    <w:pPr>
      <w:pStyle w:val="Bunntekst"/>
    </w:pPr>
    <w:bookmarkStart w:id="0" w:name="_GoBack"/>
    <w:bookmarkEnd w:id="0"/>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FD457F" w14:textId="77777777" w:rsidR="00A66FAB" w:rsidRDefault="00A66FAB" w:rsidP="00A66FAB">
      <w:pPr>
        <w:spacing w:after="0" w:line="240" w:lineRule="auto"/>
      </w:pPr>
      <w:r>
        <w:separator/>
      </w:r>
    </w:p>
  </w:footnote>
  <w:footnote w:type="continuationSeparator" w:id="0">
    <w:p w14:paraId="58589384" w14:textId="77777777" w:rsidR="00A66FAB" w:rsidRDefault="00A66FAB" w:rsidP="00A66FAB">
      <w:pPr>
        <w:spacing w:after="0" w:line="240" w:lineRule="auto"/>
      </w:pPr>
      <w:r>
        <w:continuationSeparator/>
      </w:r>
    </w:p>
  </w:footnote>
  <w:footnote w:id="1">
    <w:p w14:paraId="79E1A242" w14:textId="77777777" w:rsidR="00CA1D75" w:rsidRPr="00CA1D75" w:rsidRDefault="00CA1D75" w:rsidP="00CA1D75">
      <w:pPr>
        <w:autoSpaceDE w:val="0"/>
        <w:autoSpaceDN w:val="0"/>
        <w:adjustRightInd w:val="0"/>
        <w:spacing w:after="0" w:line="240" w:lineRule="auto"/>
        <w:rPr>
          <w:rFonts w:ascii="AGaramondPro-Regular" w:hAnsi="AGaramondPro-Regular" w:cs="AGaramondPro-Regular"/>
          <w:color w:val="000000"/>
          <w:sz w:val="18"/>
          <w:szCs w:val="18"/>
        </w:rPr>
      </w:pPr>
      <w:r>
        <w:rPr>
          <w:rStyle w:val="Fotnotereferanse"/>
        </w:rPr>
        <w:footnoteRef/>
      </w:r>
      <w:r>
        <w:t xml:space="preserve"> </w:t>
      </w:r>
      <w:r w:rsidRPr="00CA1D75">
        <w:rPr>
          <w:rFonts w:ascii="AGaramondPro-Regular" w:hAnsi="AGaramondPro-Regular" w:cs="AGaramondPro-Regular"/>
          <w:color w:val="000000"/>
          <w:sz w:val="18"/>
          <w:szCs w:val="18"/>
        </w:rPr>
        <w:t>«</w:t>
      </w:r>
      <w:r w:rsidRPr="00D47154">
        <w:rPr>
          <w:rFonts w:ascii="AGaramondPro-Regular" w:hAnsi="AGaramondPro-Regular" w:cs="AGaramondPro-Regular"/>
          <w:color w:val="000000"/>
          <w:sz w:val="18"/>
          <w:szCs w:val="18"/>
        </w:rPr>
        <w:t>Caveats</w:t>
      </w:r>
      <w:r w:rsidRPr="00CA1D75">
        <w:rPr>
          <w:rFonts w:ascii="AGaramondPro-Regular" w:hAnsi="AGaramondPro-Regular" w:cs="AGaramondPro-Regular"/>
          <w:color w:val="000000"/>
          <w:sz w:val="18"/>
          <w:szCs w:val="18"/>
        </w:rPr>
        <w:t>» er de forbehold, begrensninger eller restriksjoner som nasjoner legger på sine væpnede styrker</w:t>
      </w:r>
    </w:p>
    <w:p w14:paraId="213F3C00" w14:textId="5BE6F3C2" w:rsidR="00CA1D75" w:rsidRPr="00CA1D75" w:rsidRDefault="00CA1D75" w:rsidP="00CA1D75">
      <w:pPr>
        <w:autoSpaceDE w:val="0"/>
        <w:autoSpaceDN w:val="0"/>
        <w:adjustRightInd w:val="0"/>
        <w:spacing w:after="0" w:line="240" w:lineRule="auto"/>
        <w:rPr>
          <w:rFonts w:ascii="AGaramondPro-Regular" w:hAnsi="AGaramondPro-Regular" w:cs="AGaramondPro-Regular"/>
          <w:color w:val="000000"/>
          <w:sz w:val="16"/>
          <w:szCs w:val="16"/>
        </w:rPr>
      </w:pPr>
      <w:r w:rsidRPr="00CA1D75">
        <w:rPr>
          <w:rFonts w:ascii="AGaramondPro-Regular" w:hAnsi="AGaramondPro-Regular" w:cs="AGaramondPro-Regular"/>
          <w:color w:val="000000"/>
          <w:sz w:val="18"/>
          <w:szCs w:val="18"/>
        </w:rPr>
        <w:t>med hensyn til bruk av en avdeling til bestemte type oppdrag.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611FE4"/>
    <w:multiLevelType w:val="hybridMultilevel"/>
    <w:tmpl w:val="5832E99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15:restartNumberingAfterBreak="0">
    <w:nsid w:val="51BD050F"/>
    <w:multiLevelType w:val="hybridMultilevel"/>
    <w:tmpl w:val="7A245B0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68D4"/>
    <w:rsid w:val="00087A64"/>
    <w:rsid w:val="0011552E"/>
    <w:rsid w:val="002664F7"/>
    <w:rsid w:val="00282F41"/>
    <w:rsid w:val="002E7C0A"/>
    <w:rsid w:val="003715D8"/>
    <w:rsid w:val="00371A7C"/>
    <w:rsid w:val="003A4C19"/>
    <w:rsid w:val="004522A7"/>
    <w:rsid w:val="00453B5E"/>
    <w:rsid w:val="004B2DD1"/>
    <w:rsid w:val="00567213"/>
    <w:rsid w:val="00571748"/>
    <w:rsid w:val="00585037"/>
    <w:rsid w:val="00585368"/>
    <w:rsid w:val="005C4272"/>
    <w:rsid w:val="005F5DF3"/>
    <w:rsid w:val="00666281"/>
    <w:rsid w:val="0078609D"/>
    <w:rsid w:val="007928C8"/>
    <w:rsid w:val="007D7F4F"/>
    <w:rsid w:val="007E3C54"/>
    <w:rsid w:val="0082482E"/>
    <w:rsid w:val="00826928"/>
    <w:rsid w:val="008457A9"/>
    <w:rsid w:val="0086057C"/>
    <w:rsid w:val="00893D00"/>
    <w:rsid w:val="008E0C6B"/>
    <w:rsid w:val="00924EF1"/>
    <w:rsid w:val="009358CD"/>
    <w:rsid w:val="00947568"/>
    <w:rsid w:val="009E13C9"/>
    <w:rsid w:val="00A66FAB"/>
    <w:rsid w:val="00A76083"/>
    <w:rsid w:val="00B10145"/>
    <w:rsid w:val="00B55AE7"/>
    <w:rsid w:val="00B668D4"/>
    <w:rsid w:val="00B847DE"/>
    <w:rsid w:val="00B87360"/>
    <w:rsid w:val="00C62C54"/>
    <w:rsid w:val="00C73FDB"/>
    <w:rsid w:val="00CA1D75"/>
    <w:rsid w:val="00D34C12"/>
    <w:rsid w:val="00D46BE9"/>
    <w:rsid w:val="00D47154"/>
    <w:rsid w:val="00D8250F"/>
    <w:rsid w:val="00D86D59"/>
    <w:rsid w:val="00DE6ACB"/>
    <w:rsid w:val="00DF3306"/>
    <w:rsid w:val="00E06149"/>
    <w:rsid w:val="00E1392F"/>
    <w:rsid w:val="00E53CF0"/>
    <w:rsid w:val="00EA087A"/>
    <w:rsid w:val="00F21717"/>
    <w:rsid w:val="00F3547A"/>
    <w:rsid w:val="00F934FA"/>
    <w:rsid w:val="00F94A90"/>
    <w:rsid w:val="00FC10D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6449B31"/>
  <w15:chartTrackingRefBased/>
  <w15:docId w15:val="{2EFB4BCF-6BDE-42E5-85F5-7247C15ED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B668D4"/>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B668D4"/>
    <w:rPr>
      <w:rFonts w:ascii="Segoe UI" w:hAnsi="Segoe UI" w:cs="Segoe UI"/>
      <w:sz w:val="18"/>
      <w:szCs w:val="18"/>
    </w:rPr>
  </w:style>
  <w:style w:type="character" w:styleId="Sterk">
    <w:name w:val="Strong"/>
    <w:basedOn w:val="Standardskriftforavsnitt"/>
    <w:uiPriority w:val="22"/>
    <w:qFormat/>
    <w:rsid w:val="00B668D4"/>
    <w:rPr>
      <w:b/>
      <w:bCs/>
    </w:rPr>
  </w:style>
  <w:style w:type="paragraph" w:styleId="Listeavsnitt">
    <w:name w:val="List Paragraph"/>
    <w:basedOn w:val="Normal"/>
    <w:uiPriority w:val="34"/>
    <w:qFormat/>
    <w:rsid w:val="00B668D4"/>
    <w:pPr>
      <w:ind w:left="720"/>
      <w:contextualSpacing/>
    </w:pPr>
  </w:style>
  <w:style w:type="paragraph" w:styleId="Topptekst">
    <w:name w:val="header"/>
    <w:basedOn w:val="Normal"/>
    <w:link w:val="TopptekstTegn"/>
    <w:uiPriority w:val="99"/>
    <w:unhideWhenUsed/>
    <w:rsid w:val="00A66FA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66FAB"/>
  </w:style>
  <w:style w:type="paragraph" w:styleId="Bunntekst">
    <w:name w:val="footer"/>
    <w:basedOn w:val="Normal"/>
    <w:link w:val="BunntekstTegn"/>
    <w:uiPriority w:val="99"/>
    <w:unhideWhenUsed/>
    <w:rsid w:val="00A66FA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66FAB"/>
  </w:style>
  <w:style w:type="character" w:styleId="Hyperkobling">
    <w:name w:val="Hyperlink"/>
    <w:basedOn w:val="Standardskriftforavsnitt"/>
    <w:uiPriority w:val="99"/>
    <w:unhideWhenUsed/>
    <w:rsid w:val="00585037"/>
    <w:rPr>
      <w:color w:val="0563C1" w:themeColor="hyperlink"/>
      <w:u w:val="single"/>
    </w:rPr>
  </w:style>
  <w:style w:type="character" w:customStyle="1" w:styleId="UnresolvedMention">
    <w:name w:val="Unresolved Mention"/>
    <w:basedOn w:val="Standardskriftforavsnitt"/>
    <w:uiPriority w:val="99"/>
    <w:semiHidden/>
    <w:unhideWhenUsed/>
    <w:rsid w:val="00585037"/>
    <w:rPr>
      <w:color w:val="605E5C"/>
      <w:shd w:val="clear" w:color="auto" w:fill="E1DFDD"/>
    </w:rPr>
  </w:style>
  <w:style w:type="paragraph" w:styleId="Fotnotetekst">
    <w:name w:val="footnote text"/>
    <w:basedOn w:val="Normal"/>
    <w:link w:val="FotnotetekstTegn"/>
    <w:uiPriority w:val="99"/>
    <w:semiHidden/>
    <w:unhideWhenUsed/>
    <w:rsid w:val="00CA1D75"/>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CA1D75"/>
    <w:rPr>
      <w:sz w:val="20"/>
      <w:szCs w:val="20"/>
    </w:rPr>
  </w:style>
  <w:style w:type="character" w:styleId="Fotnotereferanse">
    <w:name w:val="footnote reference"/>
    <w:basedOn w:val="Standardskriftforavsnitt"/>
    <w:uiPriority w:val="99"/>
    <w:semiHidden/>
    <w:unhideWhenUsed/>
    <w:rsid w:val="00CA1D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1C333-2980-4934-A6AC-BEBB59F28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1859</Words>
  <Characters>9858</Characters>
  <Application>Microsoft Office Word</Application>
  <DocSecurity>4</DocSecurity>
  <Lines>82</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Kjell Harald Solbakk</dc:creator>
  <cp:keywords/>
  <dc:description/>
  <cp:lastModifiedBy>Siri Devries</cp:lastModifiedBy>
  <cp:revision>2</cp:revision>
  <dcterms:created xsi:type="dcterms:W3CDTF">2021-03-19T14:22:00Z</dcterms:created>
  <dcterms:modified xsi:type="dcterms:W3CDTF">2021-03-19T14:22:00Z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561402a-0a42-46be-805a-6ab7130765d0_Enabled">
    <vt:lpwstr>true</vt:lpwstr>
  </property>
  <property fmtid="{D5CDD505-2E9C-101B-9397-08002B2CF9AE}" pid="3" name="MSIP_Label_5561402a-0a42-46be-805a-6ab7130765d0_SetDate">
    <vt:lpwstr>2021-03-18T14:31:09Z</vt:lpwstr>
  </property>
  <property fmtid="{D5CDD505-2E9C-101B-9397-08002B2CF9AE}" pid="4" name="MSIP_Label_5561402a-0a42-46be-805a-6ab7130765d0_Method">
    <vt:lpwstr>Standard</vt:lpwstr>
  </property>
  <property fmtid="{D5CDD505-2E9C-101B-9397-08002B2CF9AE}" pid="5" name="MSIP_Label_5561402a-0a42-46be-805a-6ab7130765d0_Name">
    <vt:lpwstr>5561402a-0a42-46be-805a-6ab7130765d0</vt:lpwstr>
  </property>
  <property fmtid="{D5CDD505-2E9C-101B-9397-08002B2CF9AE}" pid="6" name="MSIP_Label_5561402a-0a42-46be-805a-6ab7130765d0_SiteId">
    <vt:lpwstr>1e0e6195-b5ec-427a-9cc1-db95904592f9</vt:lpwstr>
  </property>
  <property fmtid="{D5CDD505-2E9C-101B-9397-08002B2CF9AE}" pid="7" name="MSIP_Label_5561402a-0a42-46be-805a-6ab7130765d0_ActionId">
    <vt:lpwstr>6f22b1ae-412c-4f65-93f6-2e412b5f6d76</vt:lpwstr>
  </property>
  <property fmtid="{D5CDD505-2E9C-101B-9397-08002B2CF9AE}" pid="8" name="MSIP_Label_5561402a-0a42-46be-805a-6ab7130765d0_ContentBits">
    <vt:lpwstr>2</vt:lpwstr>
  </property>
</Properties>
</file>